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宜春市人民政府办公室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2021年政府信息公开工作年度报告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本报告严格按照《中华人民共和国政府信息公开条例》规定及国办公开办函〔2021〕30号文件要求，由宜春市人民政府办公室结合有关统计数据编制而成。报告由总体情况、主动公开政府信息情况、收到和处理政府信息公开申请情况、因政府信息公开工作被申请行政复议提起行政诉讼情况、存在的主要问题及改进情况、其他需要报告的事项等六部分组成。如对本报告有任何疑问，请与宜春市人民政府办公室政务公开科联系（联系电话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0795—3273397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一、总体情况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2021年，市政府办公室按照国务院办公厅、省政府办公厅相关部署，围绕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贯彻落实《202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年宜春市政务公开工作要点》要求，聚焦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市委、市政府中心工作及群众关注关切，努力拓宽</w:t>
      </w:r>
      <w:r>
        <w:rPr>
          <w:rFonts w:hint="eastAsia" w:ascii="Times New Roman" w:hAnsi="Times New Roman" w:eastAsia="仿宋_GB2312" w:cs="Times New Roman"/>
          <w:color w:val="000000"/>
          <w:spacing w:val="-11"/>
          <w:kern w:val="2"/>
          <w:sz w:val="32"/>
          <w:szCs w:val="32"/>
          <w:lang w:val="en-US" w:eastAsia="zh-CN" w:bidi="ar-SA"/>
        </w:rPr>
        <w:t>信息公开渠道，丰富信息公开内容，政务公开工作开展扎实有力。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（一）加大信息主动公开力度。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一是清理规范性文件。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系统梳理了规范性文件发布栏目下历年规范性文件公开信息，确保发布的每一条规范性文件都包含文号、成文日期、发布时间、有效性等信息，并做好与政策解读的双向关联，提供规范性文件文本内容的下载功能，方便群众获取。同时，为提高政策文件公开的精准性，市政府办在政府信息主动公开目录新增“政策”栏目，以 “宜府办字”“宜府办发”“宜府字”“宜府发”“其他文件”进行规范区分。2021年共清理失效文件234件，公布现行有效的91件，初步做到了底数清晰、公开规范、查阅便捷。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二是完善职能目录。</w:t>
      </w:r>
      <w:r>
        <w:rPr>
          <w:rFonts w:hint="eastAsia" w:ascii="Times New Roman" w:hAnsi="Times New Roman" w:eastAsia="仿宋_GB2312"/>
          <w:b w:val="0"/>
          <w:bCs w:val="0"/>
          <w:color w:val="000000"/>
          <w:sz w:val="32"/>
          <w:szCs w:val="32"/>
          <w:lang w:val="en-US" w:eastAsia="zh-CN"/>
        </w:rPr>
        <w:t>进一步完善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机构信息专题页面，集中展示机构简介、内设机构、领导简介以及权责清单信息。同时在依法公开工作职能、机构设置、负责人信息等前提下将办公地址精确到百姓可以查询到的具体位置、联系方式精确到科室负责人、科室简介具体到楼层和门牌号，进一步方便群众准确及时获取单位信息。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  <w:lang w:val="en-US" w:eastAsia="zh-CN"/>
        </w:rPr>
        <w:t>三是聚焦重点领域信息发布。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紧紧围绕疫情防控、经济社会发展，以及群众关注的住房、教育、医疗、卫生、养老等热点，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在信息公开首页新增建议提案办理情况，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持续加大重点领域信息公开力度，推动公开内容进一步聚焦重点政务信息、公开方式更加统一标准。2021年，市政府办通过不同渠道和方式累计主动公开政府信息236条，充分保障了公众的知情权和监督权。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（二）推动依申请公开规范化、标准化。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根据政务公开年度任务安排，不断完善依申请公开后台处理系统，进一步推动依申请公开处理规范化、标准化。一方面是新增短信提醒功能。申请人前台提交信息之后向依申请公开联络员发送提醒短信，进一步确保依申请公开能够及时受理。另一方面，进一步规范依申请公开接收、登记、办理、审核、答复、归档等全链条服务，从科室承办到领导审签答复全程留痕，实现依申请公开处理全流程可查询、可追溯，依申请公开从与申请人确认之日起，全过程信息实现文字留档并按照档案管理要求存档。2021年，市政府办公室共收到依申请公开34件（含上一年结转0件），办理完成34件（结转下一年0件），没有出现因被申请行政复议或提起行政诉讼而被纠正的情况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（三）强化政府信息管理。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进一步规范政府信息公开内容管理，制定《宜春市信息发布协调制度》等7项工作制度，进一步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推动各地各部门规范政策信息公开范围、拓展公开渠道、提升公开时效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；依托第三方评估公司定期对政府门户网站栏目的公开内容、更新以及调整情况进行监测通报，并将监测结果作为评分依据纳入政务公开年度考核范围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（四）不断拓展公开平台。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以“宜春市人民政府网”、“宜春市人民政府发布”微信公众号以及宜春市人民政府公报三大信息公开平台为依托，进一步推动公开平台规范化、公开渠道丰富化。加强与第三方监测公司合作，进一步强化政府网站和政务新媒体的日常监测和运维监测。统一规范信息公开平台名称、页面设计、栏目设置等，在信息公开页面顶部分类突出展示市政府办公室印发的规范性文件，进一步提高栏目的可视度，更加方便公众浏览。组织开展政府网站集约化建设，重点对各县（市、区）政府和市直部门的政府信息公开平台进行改版迁移，做到一套标准、一个数据库、一个平台、一站式管理、一体化安全保障，实现数据的共享、共通、共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2"/>
          <w:sz w:val="32"/>
          <w:szCs w:val="32"/>
          <w:lang w:val="en-US" w:eastAsia="zh-CN" w:bidi="ar-SA"/>
        </w:rPr>
        <w:t>（五）严格履行监督保障职能。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充分发挥考核指挥棒作用，提请市政府研究同意将全市政务公开高质量考核分值提升至5分。认真贯彻落实《条例》第三章规定，合理界定市政府及办公室公文公开属性，对各科室主动公开文件的情况建立台账，进一步推动政府信息公开工作常态化、制度化和长效化。探索“线上”培训新模式，启用腾讯会议平台，每周确定一个小专题开展“线上”业务知识培训，对年报制作、重大决策预公开、依申请公开件处理等重点工作进行详细讲解，2021年共开展线下培训2期，线上培训10余次，进一步加强对各地各部门的业务指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二、行政机关主动公开政府信息情况</w:t>
      </w:r>
    </w:p>
    <w:tbl>
      <w:tblPr>
        <w:tblStyle w:val="6"/>
        <w:tblW w:w="75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674"/>
        <w:gridCol w:w="2021"/>
        <w:gridCol w:w="2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58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167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本年制发件数</w:t>
            </w:r>
          </w:p>
        </w:tc>
        <w:tc>
          <w:tcPr>
            <w:tcW w:w="20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本年废止件数</w:t>
            </w:r>
          </w:p>
        </w:tc>
        <w:tc>
          <w:tcPr>
            <w:tcW w:w="25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33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167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0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  <w:tc>
          <w:tcPr>
            <w:tcW w:w="25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规章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行政规范性文件</w:t>
            </w:r>
          </w:p>
        </w:tc>
        <w:tc>
          <w:tcPr>
            <w:tcW w:w="1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40</w:t>
            </w:r>
          </w:p>
        </w:tc>
        <w:tc>
          <w:tcPr>
            <w:tcW w:w="20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5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5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58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624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624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AEEF3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333333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三、行政机关收到和处理政府信息公开申请情况</w:t>
      </w:r>
    </w:p>
    <w:tbl>
      <w:tblPr>
        <w:tblStyle w:val="6"/>
        <w:tblW w:w="88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092"/>
        <w:gridCol w:w="1642"/>
        <w:gridCol w:w="721"/>
        <w:gridCol w:w="710"/>
        <w:gridCol w:w="741"/>
        <w:gridCol w:w="865"/>
        <w:gridCol w:w="875"/>
        <w:gridCol w:w="748"/>
        <w:gridCol w:w="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475" w:type="dxa"/>
            <w:gridSpan w:val="3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0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4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自然人</w:t>
            </w:r>
          </w:p>
        </w:tc>
        <w:tc>
          <w:tcPr>
            <w:tcW w:w="3939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3475" w:type="dxa"/>
            <w:gridSpan w:val="3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其他</w:t>
            </w:r>
          </w:p>
        </w:tc>
        <w:tc>
          <w:tcPr>
            <w:tcW w:w="74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4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34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4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</w:p>
        </w:tc>
        <w:tc>
          <w:tcPr>
            <w:tcW w:w="2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347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i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both"/>
        <w:textAlignment w:val="auto"/>
        <w:rPr>
          <w:rFonts w:hint="eastAsia"/>
          <w:spacing w:val="-11"/>
          <w:lang w:val="en-US" w:eastAsia="zh-CN"/>
        </w:rPr>
      </w:pPr>
      <w:r>
        <w:rPr>
          <w:rFonts w:hint="eastAsia" w:ascii="黑体" w:hAnsi="宋体" w:eastAsia="黑体" w:cs="黑体"/>
          <w:spacing w:val="-11"/>
          <w:kern w:val="0"/>
          <w:sz w:val="32"/>
          <w:szCs w:val="32"/>
          <w:lang w:val="en-US" w:eastAsia="zh-CN" w:bidi="ar"/>
        </w:rPr>
        <w:t>四、因政府信息公开工作被申请行政复议、提起行政诉讼情况</w:t>
      </w:r>
    </w:p>
    <w:tbl>
      <w:tblPr>
        <w:tblStyle w:val="6"/>
        <w:tblpPr w:leftFromText="180" w:rightFromText="180" w:vertAnchor="text" w:horzAnchor="page" w:tblpX="2341" w:tblpY="205"/>
        <w:tblOverlap w:val="never"/>
        <w:tblW w:w="72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510"/>
        <w:gridCol w:w="495"/>
        <w:gridCol w:w="510"/>
        <w:gridCol w:w="465"/>
        <w:gridCol w:w="480"/>
        <w:gridCol w:w="450"/>
        <w:gridCol w:w="509"/>
        <w:gridCol w:w="495"/>
        <w:gridCol w:w="480"/>
        <w:gridCol w:w="506"/>
        <w:gridCol w:w="495"/>
        <w:gridCol w:w="465"/>
        <w:gridCol w:w="495"/>
        <w:gridCol w:w="4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4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行政复议</w:t>
            </w:r>
          </w:p>
        </w:tc>
        <w:tc>
          <w:tcPr>
            <w:tcW w:w="4801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尚未审结</w:t>
            </w:r>
          </w:p>
        </w:tc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241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未经复议直接起诉</w:t>
            </w:r>
          </w:p>
        </w:tc>
        <w:tc>
          <w:tcPr>
            <w:tcW w:w="23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尚未结案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结果维持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结果纠正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其他结果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尚未结案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年，市政府办公室紧扣政务公开上级部署要求，着力补短板、争一流、创特色，各项工作开展蹄疾步稳。但仍存在一些问题和不足，主要表现在：政策解读质量还有待提高；各科室之间的协调配合力度不够大，部分科室的主动公开意识仍有待提升；部分信息公开内容调整更新不够及时等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下一步，我办将加强主动公开信息的常态化更新维护，</w:t>
      </w:r>
      <w:r>
        <w:rPr>
          <w:rFonts w:hint="eastAsia" w:ascii="仿宋_GB2312" w:hAnsi="宋体" w:eastAsia="仿宋_GB2312" w:cs="仿宋_GB2312"/>
          <w:spacing w:val="0"/>
          <w:kern w:val="0"/>
          <w:sz w:val="32"/>
          <w:szCs w:val="32"/>
          <w:lang w:val="en-US" w:eastAsia="zh-CN" w:bidi="ar"/>
        </w:rPr>
        <w:t>有序推进决策执行公开、重点领域信息公开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；持续做好政策文件的政策解读质量把关，加强对各科室的指导、协调，力争将文件印发之前配套高质量的政策解读作为前置程序；统筹做好内部机制的协调完善，依据权责清单动态调整情况，及时厘清各科室工作职责，解决各科室之间信息不流通、闭塞的问题，充分保障市政府办公室信息能够及时更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2021年度，本机关无收取信息处理费情况。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</w:pPr>
    </w:p>
    <w:sectPr>
      <w:footerReference r:id="rId3" w:type="default"/>
      <w:pgSz w:w="11906" w:h="16838"/>
      <w:pgMar w:top="1814" w:right="1587" w:bottom="181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hMzBkMmUzYTNhYjc5MDZiYzk4M2I0MzdhYWZiMjUifQ=="/>
  </w:docVars>
  <w:rsids>
    <w:rsidRoot w:val="6F4F1B56"/>
    <w:rsid w:val="09C7F1D8"/>
    <w:rsid w:val="0F431488"/>
    <w:rsid w:val="0FBBC4C4"/>
    <w:rsid w:val="17CBA83E"/>
    <w:rsid w:val="17E7BC9A"/>
    <w:rsid w:val="19EA304F"/>
    <w:rsid w:val="19FF6440"/>
    <w:rsid w:val="1BB43627"/>
    <w:rsid w:val="1D3F6A31"/>
    <w:rsid w:val="1D5C946C"/>
    <w:rsid w:val="1D5F72BD"/>
    <w:rsid w:val="1DB7784A"/>
    <w:rsid w:val="1EF6C4BF"/>
    <w:rsid w:val="1F9F20ED"/>
    <w:rsid w:val="1FD6273D"/>
    <w:rsid w:val="1FEEC1C3"/>
    <w:rsid w:val="1FF4357D"/>
    <w:rsid w:val="24FF9331"/>
    <w:rsid w:val="26176875"/>
    <w:rsid w:val="266EF477"/>
    <w:rsid w:val="27616FA0"/>
    <w:rsid w:val="293B1308"/>
    <w:rsid w:val="29FF335A"/>
    <w:rsid w:val="2DDE6E0E"/>
    <w:rsid w:val="2EEEB9FF"/>
    <w:rsid w:val="2F27332E"/>
    <w:rsid w:val="2FF3F802"/>
    <w:rsid w:val="31EE5993"/>
    <w:rsid w:val="34FE141F"/>
    <w:rsid w:val="354F8ACF"/>
    <w:rsid w:val="35AD40B7"/>
    <w:rsid w:val="35DBE954"/>
    <w:rsid w:val="36F987B3"/>
    <w:rsid w:val="3775A920"/>
    <w:rsid w:val="37AF0283"/>
    <w:rsid w:val="39BEAC86"/>
    <w:rsid w:val="39BFD45F"/>
    <w:rsid w:val="3ABF9004"/>
    <w:rsid w:val="3AFFC0F8"/>
    <w:rsid w:val="3B39D03E"/>
    <w:rsid w:val="3B3F8051"/>
    <w:rsid w:val="3BAB20A4"/>
    <w:rsid w:val="3BE75DD6"/>
    <w:rsid w:val="3BFB84AF"/>
    <w:rsid w:val="3C6F80D0"/>
    <w:rsid w:val="3DBB4C70"/>
    <w:rsid w:val="3DFC48BE"/>
    <w:rsid w:val="3EBF6685"/>
    <w:rsid w:val="3EF765C5"/>
    <w:rsid w:val="3EFD6DD3"/>
    <w:rsid w:val="3F7BAB58"/>
    <w:rsid w:val="3FEAC238"/>
    <w:rsid w:val="3FFE0694"/>
    <w:rsid w:val="3FFF0F0E"/>
    <w:rsid w:val="3FFF830E"/>
    <w:rsid w:val="3FFF8DE9"/>
    <w:rsid w:val="47FB86F4"/>
    <w:rsid w:val="49BF6558"/>
    <w:rsid w:val="4BEF5A84"/>
    <w:rsid w:val="4DAAB9CD"/>
    <w:rsid w:val="4DAF520B"/>
    <w:rsid w:val="4F7792D0"/>
    <w:rsid w:val="4FF78176"/>
    <w:rsid w:val="4FFF0D61"/>
    <w:rsid w:val="527F0EC3"/>
    <w:rsid w:val="556B1E1C"/>
    <w:rsid w:val="57BE88F2"/>
    <w:rsid w:val="57CA18BB"/>
    <w:rsid w:val="57FFFB49"/>
    <w:rsid w:val="59BEB76F"/>
    <w:rsid w:val="5AFFEB31"/>
    <w:rsid w:val="5B5DB292"/>
    <w:rsid w:val="5B9EDB6A"/>
    <w:rsid w:val="5BEF0FA5"/>
    <w:rsid w:val="5BF5866C"/>
    <w:rsid w:val="5BFD5ABB"/>
    <w:rsid w:val="5BFE170B"/>
    <w:rsid w:val="5C6F8444"/>
    <w:rsid w:val="5CBF0D5A"/>
    <w:rsid w:val="5CFF7082"/>
    <w:rsid w:val="5E6D5A6B"/>
    <w:rsid w:val="5E7F6F83"/>
    <w:rsid w:val="5E7F7DAF"/>
    <w:rsid w:val="5EE38194"/>
    <w:rsid w:val="5EFF922A"/>
    <w:rsid w:val="5F3C50AF"/>
    <w:rsid w:val="5F692F1B"/>
    <w:rsid w:val="5F7E4841"/>
    <w:rsid w:val="5F971D62"/>
    <w:rsid w:val="5FDD5E00"/>
    <w:rsid w:val="5FECFCD0"/>
    <w:rsid w:val="5FF35F4E"/>
    <w:rsid w:val="5FFB1927"/>
    <w:rsid w:val="5FFD31FD"/>
    <w:rsid w:val="5FFF520A"/>
    <w:rsid w:val="626F1B3A"/>
    <w:rsid w:val="63FE9696"/>
    <w:rsid w:val="66B7E2F4"/>
    <w:rsid w:val="66BBAF6D"/>
    <w:rsid w:val="66F0EB87"/>
    <w:rsid w:val="66FE88AC"/>
    <w:rsid w:val="68FC5A01"/>
    <w:rsid w:val="69B71387"/>
    <w:rsid w:val="6AD82AF9"/>
    <w:rsid w:val="6AFDA93A"/>
    <w:rsid w:val="6BEFD9F7"/>
    <w:rsid w:val="6BFF877C"/>
    <w:rsid w:val="6CBDFF76"/>
    <w:rsid w:val="6CEBF86B"/>
    <w:rsid w:val="6CFDC71D"/>
    <w:rsid w:val="6D7AF150"/>
    <w:rsid w:val="6DDA13B5"/>
    <w:rsid w:val="6E731EE6"/>
    <w:rsid w:val="6EDA9BDE"/>
    <w:rsid w:val="6EEF9742"/>
    <w:rsid w:val="6F4F1B56"/>
    <w:rsid w:val="6FCB7D46"/>
    <w:rsid w:val="6FD3FC52"/>
    <w:rsid w:val="6FEFBADB"/>
    <w:rsid w:val="6FFDD5BB"/>
    <w:rsid w:val="6FFDD5D3"/>
    <w:rsid w:val="6FFEA858"/>
    <w:rsid w:val="7293D5CE"/>
    <w:rsid w:val="73E75B40"/>
    <w:rsid w:val="75B9BE8C"/>
    <w:rsid w:val="75E60F17"/>
    <w:rsid w:val="75FD0712"/>
    <w:rsid w:val="76FAE244"/>
    <w:rsid w:val="76FB5639"/>
    <w:rsid w:val="77775E6F"/>
    <w:rsid w:val="77776F73"/>
    <w:rsid w:val="779BA79D"/>
    <w:rsid w:val="77CF927E"/>
    <w:rsid w:val="77F90982"/>
    <w:rsid w:val="77F9B508"/>
    <w:rsid w:val="77FEF1D7"/>
    <w:rsid w:val="77FFA68C"/>
    <w:rsid w:val="78F718CD"/>
    <w:rsid w:val="78F7DD47"/>
    <w:rsid w:val="78FF7446"/>
    <w:rsid w:val="797F0562"/>
    <w:rsid w:val="79F9D0CD"/>
    <w:rsid w:val="79FD7ADC"/>
    <w:rsid w:val="79FFAC25"/>
    <w:rsid w:val="7AF7100C"/>
    <w:rsid w:val="7AFD56CC"/>
    <w:rsid w:val="7B40E1A5"/>
    <w:rsid w:val="7B6F5345"/>
    <w:rsid w:val="7B728878"/>
    <w:rsid w:val="7BED57C9"/>
    <w:rsid w:val="7BF157CA"/>
    <w:rsid w:val="7BFBBE3B"/>
    <w:rsid w:val="7D63A4F4"/>
    <w:rsid w:val="7D6F4DF3"/>
    <w:rsid w:val="7D9DDD76"/>
    <w:rsid w:val="7DAFF9A5"/>
    <w:rsid w:val="7DDFB2F4"/>
    <w:rsid w:val="7E335331"/>
    <w:rsid w:val="7E6F7738"/>
    <w:rsid w:val="7ED73DD2"/>
    <w:rsid w:val="7EEFBBBE"/>
    <w:rsid w:val="7EF77BA3"/>
    <w:rsid w:val="7EF8E460"/>
    <w:rsid w:val="7EFF6C9C"/>
    <w:rsid w:val="7EFF8531"/>
    <w:rsid w:val="7EFF936A"/>
    <w:rsid w:val="7F050B96"/>
    <w:rsid w:val="7F1B1E7F"/>
    <w:rsid w:val="7F32787B"/>
    <w:rsid w:val="7F375F47"/>
    <w:rsid w:val="7F3C97FB"/>
    <w:rsid w:val="7F4F68D3"/>
    <w:rsid w:val="7F5700FE"/>
    <w:rsid w:val="7F6F6101"/>
    <w:rsid w:val="7F757115"/>
    <w:rsid w:val="7F7FC7C4"/>
    <w:rsid w:val="7FAB2D02"/>
    <w:rsid w:val="7FBF7A3B"/>
    <w:rsid w:val="7FBF9D78"/>
    <w:rsid w:val="7FCE0860"/>
    <w:rsid w:val="7FCF5652"/>
    <w:rsid w:val="7FD34F3F"/>
    <w:rsid w:val="7FD36EED"/>
    <w:rsid w:val="7FDA2E18"/>
    <w:rsid w:val="7FDF2892"/>
    <w:rsid w:val="7FDFCF2E"/>
    <w:rsid w:val="7FE736FE"/>
    <w:rsid w:val="7FE75D99"/>
    <w:rsid w:val="7FED1565"/>
    <w:rsid w:val="7FEE80E1"/>
    <w:rsid w:val="7FEFBAC9"/>
    <w:rsid w:val="7FF319D2"/>
    <w:rsid w:val="7FF36253"/>
    <w:rsid w:val="7FF3C23D"/>
    <w:rsid w:val="7FF96C9B"/>
    <w:rsid w:val="7FFB82E9"/>
    <w:rsid w:val="7FFBC91F"/>
    <w:rsid w:val="7FFDD260"/>
    <w:rsid w:val="7FFF0866"/>
    <w:rsid w:val="7FFFA030"/>
    <w:rsid w:val="7FFFA91B"/>
    <w:rsid w:val="7FFFD9E1"/>
    <w:rsid w:val="86AD2713"/>
    <w:rsid w:val="8A1F0A11"/>
    <w:rsid w:val="8B55BACD"/>
    <w:rsid w:val="8BEFCC5A"/>
    <w:rsid w:val="968FE746"/>
    <w:rsid w:val="9EF9D131"/>
    <w:rsid w:val="9F1B8B34"/>
    <w:rsid w:val="9FA7DEB7"/>
    <w:rsid w:val="9FCF252E"/>
    <w:rsid w:val="9FFF6C57"/>
    <w:rsid w:val="A5EF5C49"/>
    <w:rsid w:val="AB310220"/>
    <w:rsid w:val="ABF7DE61"/>
    <w:rsid w:val="AE7D2F62"/>
    <w:rsid w:val="AEED898D"/>
    <w:rsid w:val="AF997795"/>
    <w:rsid w:val="AFA74C0D"/>
    <w:rsid w:val="AFB1E8EF"/>
    <w:rsid w:val="AFCF3BAA"/>
    <w:rsid w:val="AFEF4466"/>
    <w:rsid w:val="AFF664BA"/>
    <w:rsid w:val="AFFEA886"/>
    <w:rsid w:val="B12BF378"/>
    <w:rsid w:val="B1A2C1B5"/>
    <w:rsid w:val="B2FF41BC"/>
    <w:rsid w:val="B5EF832A"/>
    <w:rsid w:val="B72EB701"/>
    <w:rsid w:val="B7779E68"/>
    <w:rsid w:val="B7FFCA1C"/>
    <w:rsid w:val="B9ED85DB"/>
    <w:rsid w:val="B9FB81C2"/>
    <w:rsid w:val="BB5D114C"/>
    <w:rsid w:val="BD79920E"/>
    <w:rsid w:val="BDEF6E44"/>
    <w:rsid w:val="BDEFB7E1"/>
    <w:rsid w:val="BEDF1E18"/>
    <w:rsid w:val="BF4E0E11"/>
    <w:rsid w:val="BFA56355"/>
    <w:rsid w:val="BFEF9D81"/>
    <w:rsid w:val="BFF7E16F"/>
    <w:rsid w:val="BFFECF87"/>
    <w:rsid w:val="C3B71CC9"/>
    <w:rsid w:val="C4FD0B9F"/>
    <w:rsid w:val="C7FD114C"/>
    <w:rsid w:val="CDBF3979"/>
    <w:rsid w:val="D2BEE291"/>
    <w:rsid w:val="D69B90B8"/>
    <w:rsid w:val="D73B2D94"/>
    <w:rsid w:val="D75F37E3"/>
    <w:rsid w:val="D76DEA7E"/>
    <w:rsid w:val="D79FE250"/>
    <w:rsid w:val="D7F388A2"/>
    <w:rsid w:val="D7F7B6FB"/>
    <w:rsid w:val="DA7D6578"/>
    <w:rsid w:val="DB7B941C"/>
    <w:rsid w:val="DBEF1BB3"/>
    <w:rsid w:val="DCFE5756"/>
    <w:rsid w:val="DD0D10F6"/>
    <w:rsid w:val="DD3D10E0"/>
    <w:rsid w:val="DDB4B8A0"/>
    <w:rsid w:val="DDF97E0A"/>
    <w:rsid w:val="DDFD053D"/>
    <w:rsid w:val="DE6FA574"/>
    <w:rsid w:val="DF357934"/>
    <w:rsid w:val="DF7B9694"/>
    <w:rsid w:val="DF7C35EB"/>
    <w:rsid w:val="DFDEAD35"/>
    <w:rsid w:val="DFF8D253"/>
    <w:rsid w:val="DFFDBBA9"/>
    <w:rsid w:val="DFFE908A"/>
    <w:rsid w:val="DFFF5104"/>
    <w:rsid w:val="E0A7D692"/>
    <w:rsid w:val="E17DA999"/>
    <w:rsid w:val="E2FFAD67"/>
    <w:rsid w:val="E3A11434"/>
    <w:rsid w:val="E3EC9056"/>
    <w:rsid w:val="E4F771A7"/>
    <w:rsid w:val="E5DBFCC9"/>
    <w:rsid w:val="E63DC5C8"/>
    <w:rsid w:val="E77D3A81"/>
    <w:rsid w:val="E77F3F4F"/>
    <w:rsid w:val="E79D1485"/>
    <w:rsid w:val="E7F543AA"/>
    <w:rsid w:val="E7FBA7EF"/>
    <w:rsid w:val="EB4FD1F8"/>
    <w:rsid w:val="EB93C931"/>
    <w:rsid w:val="EBFC8696"/>
    <w:rsid w:val="EBFD556F"/>
    <w:rsid w:val="EDCFEF40"/>
    <w:rsid w:val="EDFFB25D"/>
    <w:rsid w:val="EE9FE022"/>
    <w:rsid w:val="EEAEC6C5"/>
    <w:rsid w:val="EEE38909"/>
    <w:rsid w:val="EF3F96DC"/>
    <w:rsid w:val="EF6B35A0"/>
    <w:rsid w:val="EF9F3351"/>
    <w:rsid w:val="EFDFBB31"/>
    <w:rsid w:val="EFDFC059"/>
    <w:rsid w:val="EFEFDA30"/>
    <w:rsid w:val="EFFBCBB2"/>
    <w:rsid w:val="EFFBED50"/>
    <w:rsid w:val="EFFDD422"/>
    <w:rsid w:val="F0FF4882"/>
    <w:rsid w:val="F17DA520"/>
    <w:rsid w:val="F1D62215"/>
    <w:rsid w:val="F1FF52A5"/>
    <w:rsid w:val="F27F4C6E"/>
    <w:rsid w:val="F39E1059"/>
    <w:rsid w:val="F3D7F7F6"/>
    <w:rsid w:val="F3F56858"/>
    <w:rsid w:val="F3FD642D"/>
    <w:rsid w:val="F76E8176"/>
    <w:rsid w:val="F773EC29"/>
    <w:rsid w:val="F7B3D7EC"/>
    <w:rsid w:val="F7BCDEB8"/>
    <w:rsid w:val="F7BFDF1B"/>
    <w:rsid w:val="F7D4C13A"/>
    <w:rsid w:val="F7D56BC7"/>
    <w:rsid w:val="F7E8B96A"/>
    <w:rsid w:val="F7FBE151"/>
    <w:rsid w:val="F96B427B"/>
    <w:rsid w:val="F9EF5FA4"/>
    <w:rsid w:val="FA9F7640"/>
    <w:rsid w:val="FAF53227"/>
    <w:rsid w:val="FAF7C41E"/>
    <w:rsid w:val="FB7FD6B2"/>
    <w:rsid w:val="FB9F162C"/>
    <w:rsid w:val="FB9F9E72"/>
    <w:rsid w:val="FBDA016F"/>
    <w:rsid w:val="FBEFD874"/>
    <w:rsid w:val="FBFA1F8F"/>
    <w:rsid w:val="FBFE1376"/>
    <w:rsid w:val="FBFF1084"/>
    <w:rsid w:val="FBFF1118"/>
    <w:rsid w:val="FBFF4221"/>
    <w:rsid w:val="FBFFE37D"/>
    <w:rsid w:val="FC76E4A6"/>
    <w:rsid w:val="FD3B430F"/>
    <w:rsid w:val="FD5FA19E"/>
    <w:rsid w:val="FD6DD976"/>
    <w:rsid w:val="FD6EA1EF"/>
    <w:rsid w:val="FD7FAF29"/>
    <w:rsid w:val="FD7FB74E"/>
    <w:rsid w:val="FDBBF95A"/>
    <w:rsid w:val="FDBF06F8"/>
    <w:rsid w:val="FDE6B4DB"/>
    <w:rsid w:val="FDEEE8AB"/>
    <w:rsid w:val="FDEF6FD8"/>
    <w:rsid w:val="FDF1CBDD"/>
    <w:rsid w:val="FDFF2EF3"/>
    <w:rsid w:val="FDFF3A09"/>
    <w:rsid w:val="FE17104D"/>
    <w:rsid w:val="FE7DF973"/>
    <w:rsid w:val="FEB6B079"/>
    <w:rsid w:val="FEB73101"/>
    <w:rsid w:val="FEBF2653"/>
    <w:rsid w:val="FEDF552F"/>
    <w:rsid w:val="FEF7AA67"/>
    <w:rsid w:val="FF3BF103"/>
    <w:rsid w:val="FF3FEF90"/>
    <w:rsid w:val="FF65FECF"/>
    <w:rsid w:val="FF6BC11C"/>
    <w:rsid w:val="FF724F88"/>
    <w:rsid w:val="FF7FC755"/>
    <w:rsid w:val="FFBE5864"/>
    <w:rsid w:val="FFBF9F59"/>
    <w:rsid w:val="FFCDB0F5"/>
    <w:rsid w:val="FFCF6E56"/>
    <w:rsid w:val="FFDFEE3C"/>
    <w:rsid w:val="FFEBBE74"/>
    <w:rsid w:val="FFEE1137"/>
    <w:rsid w:val="FFEFE44A"/>
    <w:rsid w:val="FFF14FD2"/>
    <w:rsid w:val="FFF3A015"/>
    <w:rsid w:val="FFF64A62"/>
    <w:rsid w:val="FFF78831"/>
    <w:rsid w:val="FFF78BBD"/>
    <w:rsid w:val="FFF80250"/>
    <w:rsid w:val="FFFA5393"/>
    <w:rsid w:val="FFFB1974"/>
    <w:rsid w:val="FFFBBFA4"/>
    <w:rsid w:val="FFFECB3E"/>
    <w:rsid w:val="FFFF2F6B"/>
    <w:rsid w:val="FF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0"/>
    <w:pPr>
      <w:ind w:firstLine="420"/>
    </w:pPr>
    <w:rPr>
      <w:rFonts w:ascii="Calibri" w:hAnsi="Calibri" w:eastAsia="微软雅黑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3115</Words>
  <Characters>3189</Characters>
  <Lines>0</Lines>
  <Paragraphs>0</Paragraphs>
  <TotalTime>71</TotalTime>
  <ScaleCrop>false</ScaleCrop>
  <LinksUpToDate>false</LinksUpToDate>
  <CharactersWithSpaces>3190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2022-01-23T09:35:00Z</dcterms:created>
  <dc:creator>admin123</dc:creator>
  <cp:lastModifiedBy>Administrator</cp:lastModifiedBy>
  <dcterms:modified xsi:type="dcterms:W3CDTF">2023-01-16T09:39:08Z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6214C8094A1741EA9B57364EB7362976</vt:lpwstr>
  </property>
</Properties>
</file>