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3" w:rsidRPr="00E429BB" w:rsidRDefault="00227DB3" w:rsidP="00227DB3">
      <w:pPr>
        <w:shd w:val="clear" w:color="auto" w:fill="FFFFFF"/>
        <w:overflowPunct w:val="0"/>
        <w:adjustRightInd w:val="0"/>
        <w:spacing w:line="460" w:lineRule="exact"/>
        <w:rPr>
          <w:rFonts w:ascii="黑体" w:eastAsia="黑体" w:hint="eastAsia"/>
          <w:color w:val="000000"/>
          <w:kern w:val="0"/>
          <w:szCs w:val="32"/>
        </w:rPr>
      </w:pPr>
      <w:r>
        <w:rPr>
          <w:rFonts w:ascii="黑体" w:eastAsia="黑体" w:hint="eastAsia"/>
          <w:noProof/>
          <w:color w:val="00000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0</wp:posOffset>
                </wp:positionV>
                <wp:extent cx="462280" cy="6250305"/>
                <wp:effectExtent l="13970" t="10160" r="9525" b="165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625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B3" w:rsidRDefault="00227DB3" w:rsidP="00227D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                                         </w:t>
                            </w:r>
                            <w:r w:rsidRPr="008B418B">
                              <w:rPr>
                                <w:rFonts w:hint="eastAsia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 xml:space="preserve"> 15 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2.65pt;margin-top:0;width:36.4pt;height:4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" strokecolor="white" strokeweight="1.5pt">
                <v:textbox style="layout-flow:vertical-ideographic">
                  <w:txbxContent>
                    <w:p w:rsidR="00227DB3" w:rsidRDefault="00227DB3" w:rsidP="00227D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                                            </w:t>
                      </w:r>
                      <w:r w:rsidRPr="008B418B">
                        <w:rPr>
                          <w:rFonts w:hint="eastAsia"/>
                          <w:color w:val="000000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 xml:space="preserve"> 15 </w:t>
                      </w:r>
                      <w:r>
                        <w:rPr>
                          <w:rFonts w:hint="eastAsia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 w:rsidRPr="00E429BB">
        <w:rPr>
          <w:rFonts w:ascii="黑体" w:eastAsia="黑体" w:hint="eastAsia"/>
          <w:color w:val="000000"/>
          <w:kern w:val="0"/>
          <w:szCs w:val="32"/>
        </w:rPr>
        <w:t>附件</w:t>
      </w:r>
    </w:p>
    <w:p w:rsidR="00227DB3" w:rsidRPr="00E429BB" w:rsidRDefault="00227DB3" w:rsidP="00227DB3">
      <w:pPr>
        <w:shd w:val="clear" w:color="auto" w:fill="FFFFFF"/>
        <w:overflowPunct w:val="0"/>
        <w:adjustRightInd w:val="0"/>
        <w:spacing w:line="5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E429BB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2019年宜春市国民经济和社会发展计划主要指标</w:t>
      </w:r>
    </w:p>
    <w:tbl>
      <w:tblPr>
        <w:tblW w:w="13775" w:type="dxa"/>
        <w:tblInd w:w="93" w:type="dxa"/>
        <w:tblLook w:val="0000" w:firstRow="0" w:lastRow="0" w:firstColumn="0" w:lastColumn="0" w:noHBand="0" w:noVBand="0"/>
      </w:tblPr>
      <w:tblGrid>
        <w:gridCol w:w="4420"/>
        <w:gridCol w:w="1195"/>
        <w:gridCol w:w="1120"/>
        <w:gridCol w:w="1280"/>
        <w:gridCol w:w="1120"/>
        <w:gridCol w:w="1120"/>
        <w:gridCol w:w="1120"/>
        <w:gridCol w:w="1280"/>
        <w:gridCol w:w="1120"/>
      </w:tblGrid>
      <w:tr w:rsidR="00227DB3" w:rsidRPr="00C96578" w:rsidTr="00133391">
        <w:trPr>
          <w:trHeight w:val="340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2017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年实际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2018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年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2019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年预期目标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预期目标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实际完成</w:t>
            </w: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绝对值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增幅（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%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绝对值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增幅（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%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绝对值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8B418B" w:rsidRDefault="00227DB3" w:rsidP="00133391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8B418B">
              <w:rPr>
                <w:rFonts w:eastAsia="黑体"/>
                <w:kern w:val="0"/>
                <w:sz w:val="22"/>
                <w:szCs w:val="22"/>
              </w:rPr>
              <w:t>增幅（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%</w:t>
            </w:r>
            <w:r w:rsidRPr="008B418B">
              <w:rPr>
                <w:rFonts w:eastAsia="黑体"/>
                <w:kern w:val="0"/>
                <w:sz w:val="22"/>
                <w:szCs w:val="22"/>
              </w:rPr>
              <w:t>）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一、地区生产总值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2003.32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2150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6.8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2180.85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2400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8.1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二、财政总收入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354.36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382.60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391.40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414.88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    #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一般公共预算收入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225.27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235.40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4.5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236.42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4.90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248.24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5.0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三、</w:t>
            </w:r>
            <w:r w:rsidRPr="00C96578">
              <w:rPr>
                <w:rFonts w:eastAsia="黑体"/>
                <w:kern w:val="0"/>
                <w:sz w:val="22"/>
                <w:szCs w:val="22"/>
              </w:rPr>
              <w:t>500</w:t>
            </w: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万元以上固定资产投资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11.0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8.8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四、消费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社会消费品零售总额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610.90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674.40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10.4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676.03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747.00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10.5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居民消费价格总指数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101.80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103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101.70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103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以内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五、出口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168.39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161.65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-4.0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164.01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-1.38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稳中提质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六、实际利用外资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实际引进省外</w:t>
            </w:r>
            <w:r w:rsidRPr="00C96578">
              <w:rPr>
                <w:kern w:val="0"/>
                <w:sz w:val="22"/>
                <w:szCs w:val="22"/>
              </w:rPr>
              <w:t>2000</w:t>
            </w: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万元以上项目资金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631.35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695.00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699.95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10.87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756.00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实际利用外资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亿美元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7.72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9.0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9.45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七、工业化水平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规模以上工业增加值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9.20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5.0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6.30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8.3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八、城市化水平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    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常住人口城镇化率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48.11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49.50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49.68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50.70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九、城乡居民人均可支配收入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城镇居民人均可支配收入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29871.00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32100.00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7.5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32248.00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34666.00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7.5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农村居民人均可支配收入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13747.00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14910.00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8.5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14975.00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16173.00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8.0</w:t>
            </w:r>
            <w:r w:rsidRPr="00C96578">
              <w:rPr>
                <w:rFonts w:ascii="仿宋_GB2312" w:hint="eastAsia"/>
                <w:kern w:val="0"/>
                <w:sz w:val="22"/>
                <w:szCs w:val="22"/>
              </w:rPr>
              <w:t>左右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十、人口、就业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人口自然增长率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7.63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7.47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城镇新增就业人数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5.83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4.72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5.81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基本持平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4.72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  <w:tr w:rsidR="00227DB3" w:rsidRPr="00C96578" w:rsidTr="00133391">
        <w:trPr>
          <w:trHeight w:val="3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　城镇登记失业率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≤</w:t>
            </w:r>
            <w:r w:rsidRPr="00C96578">
              <w:rPr>
                <w:kern w:val="0"/>
                <w:sz w:val="22"/>
                <w:szCs w:val="22"/>
              </w:rPr>
              <w:t>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>3.03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96578">
              <w:rPr>
                <w:rFonts w:ascii="仿宋_GB2312" w:hAnsi="宋体" w:cs="宋体" w:hint="eastAsia"/>
                <w:kern w:val="0"/>
                <w:sz w:val="22"/>
                <w:szCs w:val="22"/>
              </w:rPr>
              <w:t>≤</w:t>
            </w:r>
            <w:r w:rsidRPr="00C96578">
              <w:rPr>
                <w:kern w:val="0"/>
                <w:sz w:val="22"/>
                <w:szCs w:val="22"/>
              </w:rPr>
              <w:t>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B3" w:rsidRPr="00C96578" w:rsidRDefault="00227DB3" w:rsidP="00133391">
            <w:pPr>
              <w:widowControl/>
              <w:spacing w:line="24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 w:rsidRPr="00C96578">
              <w:rPr>
                <w:rFonts w:eastAsia="等线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27DB3" w:rsidRDefault="00227DB3" w:rsidP="00227DB3">
      <w:pPr>
        <w:spacing w:line="20" w:lineRule="exact"/>
        <w:rPr>
          <w:rFonts w:ascii="仿宋_GB2312" w:hAnsi="仿宋_GB2312" w:cs="仿宋_GB2312" w:hint="eastAsia"/>
          <w:szCs w:val="32"/>
        </w:rPr>
      </w:pPr>
    </w:p>
    <w:p w:rsidR="00B302E8" w:rsidRDefault="00B302E8"/>
    <w:sectPr w:rsidR="00B302E8" w:rsidSect="00227DB3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B3"/>
    <w:rsid w:val="00227DB3"/>
    <w:rsid w:val="00B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DC586-DE00-4188-A377-466E8F6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B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梦千 喻</dc:creator>
  <cp:keywords/>
  <dc:description/>
  <cp:lastModifiedBy>梦千 喻</cp:lastModifiedBy>
  <cp:revision>1</cp:revision>
  <dcterms:created xsi:type="dcterms:W3CDTF">2019-04-23T00:38:00Z</dcterms:created>
  <dcterms:modified xsi:type="dcterms:W3CDTF">2019-04-23T00:39:00Z</dcterms:modified>
</cp:coreProperties>
</file>