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ascii="Times New Roman" w:hAnsi="黑体" w:eastAsia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2"/>
          <w:szCs w:val="42"/>
        </w:rPr>
      </w:pPr>
      <w:bookmarkStart w:id="0" w:name="_GoBack"/>
      <w:r>
        <w:rPr>
          <w:rFonts w:hint="eastAsia" w:ascii="方正小标宋简体" w:hAnsi="Times New Roman" w:eastAsia="方正小标宋简体"/>
          <w:sz w:val="42"/>
          <w:szCs w:val="42"/>
        </w:rPr>
        <w:t>市政府决定调整的行政权力</w:t>
      </w:r>
      <w:r>
        <w:rPr>
          <w:rFonts w:ascii="方正小标宋简体" w:hAnsi="Times New Roman" w:eastAsia="方正小标宋简体"/>
          <w:sz w:val="42"/>
          <w:szCs w:val="42"/>
        </w:rPr>
        <w:t>事项</w:t>
      </w:r>
      <w:r>
        <w:rPr>
          <w:rFonts w:hint="eastAsia" w:ascii="方正小标宋简体" w:hAnsi="Times New Roman" w:eastAsia="方正小标宋简体"/>
          <w:sz w:val="42"/>
          <w:szCs w:val="42"/>
        </w:rPr>
        <w:t>目录</w:t>
      </w:r>
    </w:p>
    <w:bookmarkEnd w:id="0"/>
    <w:p>
      <w:pPr>
        <w:spacing w:after="156" w:afterLines="50" w:line="6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（共</w:t>
      </w:r>
      <w:r>
        <w:rPr>
          <w:rFonts w:ascii="Times New Roman" w:hAnsi="Times New Roman" w:eastAsia="楷体_GB2312"/>
          <w:sz w:val="32"/>
          <w:szCs w:val="32"/>
        </w:rPr>
        <w:t>11</w:t>
      </w:r>
      <w:r>
        <w:rPr>
          <w:rFonts w:hint="eastAsia" w:ascii="楷体_GB2312" w:hAnsi="Times New Roman" w:eastAsia="楷体_GB2312"/>
          <w:sz w:val="32"/>
          <w:szCs w:val="32"/>
        </w:rPr>
        <w:t>项）</w:t>
      </w:r>
    </w:p>
    <w:tbl>
      <w:tblPr>
        <w:tblStyle w:val="3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09"/>
        <w:gridCol w:w="1560"/>
        <w:gridCol w:w="1604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事项名称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实施部门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权种类别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处理决定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权限内江河故道、旧堤、原有工程设施等填堵、占用、拆毁审批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市水利局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行政许可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直接划转</w:t>
            </w:r>
            <w:r>
              <w:rPr>
                <w:rFonts w:ascii="Times New Roman" w:hAnsi="Times New Roman" w:eastAsia="仿宋_GB2312"/>
                <w:szCs w:val="21"/>
              </w:rPr>
              <w:t>至市行政审批局办理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权限内水利工程管理范围内建设项目方案审批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市水利局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行政许可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直接划转</w:t>
            </w:r>
            <w:r>
              <w:rPr>
                <w:rFonts w:ascii="Times New Roman" w:hAnsi="Times New Roman" w:eastAsia="仿宋_GB2312"/>
                <w:szCs w:val="21"/>
              </w:rPr>
              <w:t>至市行政审批局办理</w:t>
            </w:r>
            <w:r>
              <w:rPr>
                <w:rFonts w:hint="eastAsia" w:ascii="Times New Roman" w:hAnsi="Times New Roman" w:eastAsia="仿宋_GB2312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废弃</w:t>
            </w:r>
            <w:r>
              <w:rPr>
                <w:rFonts w:ascii="Times New Roman" w:hAnsi="Times New Roman" w:eastAsia="仿宋_GB2312"/>
                <w:szCs w:val="21"/>
              </w:rPr>
              <w:t>电器电子产品拆解基金补贴审核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</w:t>
            </w:r>
            <w:r>
              <w:rPr>
                <w:rFonts w:ascii="Times New Roman" w:hAnsi="Times New Roman" w:eastAsia="仿宋_GB2312"/>
                <w:szCs w:val="21"/>
              </w:rPr>
              <w:t>环保局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</w:rPr>
              <w:t>行政权力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将</w:t>
            </w:r>
            <w:r>
              <w:rPr>
                <w:rFonts w:ascii="Times New Roman" w:hAnsi="Times New Roman" w:eastAsia="仿宋_GB2312"/>
                <w:szCs w:val="21"/>
              </w:rPr>
              <w:t>审核权限</w:t>
            </w:r>
            <w:r>
              <w:rPr>
                <w:rFonts w:hint="eastAsia" w:ascii="Times New Roman" w:hAnsi="Times New Roman" w:eastAsia="仿宋_GB2312"/>
                <w:szCs w:val="21"/>
              </w:rPr>
              <w:t>赋予</w:t>
            </w:r>
            <w:r>
              <w:rPr>
                <w:rFonts w:ascii="Times New Roman" w:hAnsi="Times New Roman" w:eastAsia="仿宋_GB2312"/>
                <w:szCs w:val="21"/>
              </w:rPr>
              <w:t>丰城市环境保护部门行使，</w:t>
            </w:r>
            <w:r>
              <w:rPr>
                <w:rFonts w:hint="eastAsia" w:ascii="Times New Roman" w:hAnsi="Times New Roman" w:eastAsia="仿宋_GB2312"/>
                <w:szCs w:val="21"/>
              </w:rPr>
              <w:t>负责</w:t>
            </w:r>
            <w:r>
              <w:rPr>
                <w:rFonts w:ascii="Times New Roman" w:hAnsi="Times New Roman" w:eastAsia="仿宋_GB2312"/>
                <w:szCs w:val="21"/>
              </w:rPr>
              <w:t>其辖区内相关</w:t>
            </w:r>
            <w:r>
              <w:rPr>
                <w:rFonts w:hint="eastAsia" w:ascii="Times New Roman" w:hAnsi="Times New Roman" w:eastAsia="仿宋_GB2312"/>
                <w:szCs w:val="21"/>
              </w:rPr>
              <w:t>审核工作。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闲置土地的调查认定和处置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市国土</w:t>
            </w:r>
            <w:r>
              <w:rPr>
                <w:rFonts w:ascii="Times New Roman" w:hAnsi="Times New Roman" w:eastAsia="仿宋_GB2312"/>
                <w:szCs w:val="21"/>
              </w:rPr>
              <w:t>资源局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行政强制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继续</w:t>
            </w:r>
            <w:r>
              <w:rPr>
                <w:rFonts w:ascii="Times New Roman" w:hAnsi="Times New Roman" w:eastAsia="仿宋_GB2312"/>
                <w:szCs w:val="21"/>
              </w:rPr>
              <w:t>实施，</w:t>
            </w:r>
            <w:r>
              <w:rPr>
                <w:rFonts w:hint="eastAsia" w:ascii="Times New Roman" w:hAnsi="Times New Roman" w:eastAsia="仿宋_GB2312"/>
                <w:szCs w:val="21"/>
              </w:rPr>
              <w:t>权种类别调整为“其他行政权力-其他审批权”。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地质灾害治理责任认定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市国土</w:t>
            </w:r>
            <w:r>
              <w:rPr>
                <w:rFonts w:ascii="Times New Roman" w:hAnsi="Times New Roman" w:eastAsia="仿宋_GB2312"/>
                <w:szCs w:val="21"/>
              </w:rPr>
              <w:t>资源局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行政确认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不再并入行政处罚环节中。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非法和破坏性采矿程度鉴定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市国土</w:t>
            </w:r>
            <w:r>
              <w:rPr>
                <w:rFonts w:ascii="Times New Roman" w:hAnsi="Times New Roman" w:eastAsia="仿宋_GB2312"/>
                <w:szCs w:val="21"/>
              </w:rPr>
              <w:t>资源局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行政确认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事项名称调整为“耕地破坏鉴定、非法和破坏性采矿程度鉴定”。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市级土地整治规划审查（核报同级政府批复）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市国土</w:t>
            </w:r>
            <w:r>
              <w:rPr>
                <w:rFonts w:ascii="Times New Roman" w:hAnsi="Times New Roman" w:eastAsia="仿宋_GB2312"/>
                <w:szCs w:val="21"/>
              </w:rPr>
              <w:t>资源局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</w:rPr>
              <w:t>行政权力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事项名称调整为“市、县两级土地整治规划审查（核报同级政府批复）”。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建设项目施工和地质勘察需要的临时用地审批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市国土</w:t>
            </w:r>
            <w:r>
              <w:rPr>
                <w:rFonts w:ascii="Times New Roman" w:hAnsi="Times New Roman" w:eastAsia="仿宋_GB2312"/>
                <w:szCs w:val="21"/>
              </w:rPr>
              <w:t>资源局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其他</w:t>
            </w:r>
            <w:r>
              <w:rPr>
                <w:rFonts w:ascii="Times New Roman" w:hAnsi="Times New Roman" w:eastAsia="仿宋_GB2312"/>
                <w:szCs w:val="21"/>
              </w:rPr>
              <w:t>行政权力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事项名称调整为“耕地面积在0.4以下的建设项目施工和地质勘察需要的临时用地审批”，列入该局权责清单。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地方级自然保护区的建立的审核转报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</w:t>
            </w:r>
            <w:r>
              <w:rPr>
                <w:rFonts w:ascii="Times New Roman" w:hAnsi="Times New Roman" w:eastAsia="仿宋_GB2312"/>
                <w:szCs w:val="21"/>
              </w:rPr>
              <w:t>林业局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其他行政权力</w:t>
            </w:r>
          </w:p>
        </w:tc>
        <w:tc>
          <w:tcPr>
            <w:tcW w:w="278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事项</w:t>
            </w:r>
            <w:r>
              <w:rPr>
                <w:rFonts w:ascii="Times New Roman" w:hAnsi="Times New Roman" w:eastAsia="仿宋_GB2312"/>
                <w:szCs w:val="21"/>
              </w:rPr>
              <w:t>名称调整为：</w:t>
            </w:r>
            <w:r>
              <w:rPr>
                <w:rFonts w:hint="eastAsia" w:ascii="Times New Roman" w:hAnsi="Times New Roman" w:eastAsia="仿宋_GB2312"/>
                <w:szCs w:val="21"/>
              </w:rPr>
              <w:t>“在</w:t>
            </w:r>
            <w:r>
              <w:rPr>
                <w:rFonts w:ascii="Times New Roman" w:hAnsi="Times New Roman" w:eastAsia="仿宋_GB2312"/>
                <w:szCs w:val="21"/>
              </w:rPr>
              <w:t>林业系统地方级自然保护区建立机构和修筑设施的审核转报</w:t>
            </w:r>
            <w:r>
              <w:rPr>
                <w:rFonts w:hint="eastAsia" w:ascii="Times New Roman" w:hAnsi="Times New Roman" w:eastAsia="仿宋_GB2312"/>
                <w:szCs w:val="21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生产、经营假劣种子的处罚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市农业局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市林业局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市市监局</w:t>
            </w:r>
          </w:p>
        </w:tc>
        <w:tc>
          <w:tcPr>
            <w:tcW w:w="160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行政处罚</w:t>
            </w:r>
          </w:p>
        </w:tc>
        <w:tc>
          <w:tcPr>
            <w:tcW w:w="2785" w:type="dxa"/>
            <w:vMerge w:val="restart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合并</w:t>
            </w:r>
            <w:r>
              <w:rPr>
                <w:rFonts w:ascii="Times New Roman" w:hAnsi="Times New Roman" w:eastAsia="仿宋_GB2312"/>
                <w:szCs w:val="21"/>
              </w:rPr>
              <w:t>为：</w:t>
            </w:r>
            <w:r>
              <w:rPr>
                <w:rFonts w:hint="eastAsia" w:ascii="Times New Roman" w:hAnsi="Times New Roman" w:eastAsia="仿宋_GB2312"/>
                <w:szCs w:val="21"/>
              </w:rPr>
              <w:t>违反种子法有关规定的处罚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销售、供应未经检验合格的种苗的处罚</w:t>
            </w:r>
          </w:p>
        </w:tc>
        <w:tc>
          <w:tcPr>
            <w:tcW w:w="156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16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  <w:szCs w:val="21"/>
              </w:rPr>
            </w:pPr>
          </w:p>
        </w:tc>
        <w:tc>
          <w:tcPr>
            <w:tcW w:w="2785" w:type="dxa"/>
            <w:vMerge w:val="continue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仿宋_GB2312"/>
                <w:szCs w:val="21"/>
              </w:rPr>
            </w:pPr>
          </w:p>
        </w:tc>
      </w:tr>
    </w:tbl>
    <w:p>
      <w:pPr>
        <w:spacing w:after="156" w:afterLines="50" w:line="280" w:lineRule="exact"/>
        <w:jc w:val="left"/>
        <w:rPr>
          <w:rFonts w:hint="eastAsia" w:ascii="楷体_GB2312" w:hAnsi="Times New Roman" w:eastAsia="楷体_GB2312"/>
          <w:sz w:val="32"/>
          <w:szCs w:val="32"/>
        </w:rPr>
      </w:pPr>
    </w:p>
    <w:p>
      <w:r>
        <w:rPr>
          <w:rFonts w:ascii="仿宋_GB2312" w:eastAsia="仿宋_GB2312"/>
          <w:sz w:val="32"/>
        </w:rPr>
        <w:br w:type="page"/>
      </w: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54D54"/>
    <w:rsid w:val="25464076"/>
    <w:rsid w:val="30454D54"/>
    <w:rsid w:val="36F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2019-01-03T07:25:00Z</dcterms:created>
  <dc:creator>️</dc:creator>
  <cp:lastModifiedBy>️</cp:lastModifiedBy>
  <dcterms:modified xsi:type="dcterms:W3CDTF">2019-01-03T07:27:32Z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