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23</w:t>
      </w:r>
      <w:r>
        <w:rPr>
          <w:rFonts w:hint="eastAsia" w:ascii="仿宋_GB2312" w:eastAsia="仿宋_GB2312"/>
          <w:sz w:val="32"/>
        </w:rPr>
        <w:t>〕</w:t>
      </w:r>
      <w:r>
        <w:rPr>
          <w:rFonts w:hint="eastAsia" w:ascii="仿宋_GB2312" w:eastAsia="仿宋_GB2312"/>
          <w:sz w:val="32"/>
          <w:lang w:val="en-US" w:eastAsia="zh-CN"/>
        </w:rPr>
        <w:t>132</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path arrowok="t"/>
                <v:fill on="f" focussize="0,0"/>
                <v:stroke weight="3pt" color="#FF0000" joinstyle="round"/>
                <v:imagedata o:title=""/>
                <o:lock v:ext="edit" aspectratio="f"/>
              </v:shape>
            </w:pict>
          </mc:Fallback>
        </mc:AlternateContent>
      </w:r>
    </w:p>
    <w:p>
      <w:pPr>
        <w:spacing w:line="52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态环境局</w:t>
      </w:r>
      <w:r>
        <w:rPr>
          <w:rFonts w:hint="eastAsia" w:ascii="方正小标宋简体" w:hAnsi="方正小标宋简体" w:eastAsia="方正小标宋简体" w:cs="方正小标宋简体"/>
          <w:spacing w:val="-6"/>
          <w:sz w:val="44"/>
          <w:szCs w:val="44"/>
        </w:rPr>
        <w:t>关于</w:t>
      </w:r>
      <w:r>
        <w:rPr>
          <w:rFonts w:hint="default" w:ascii="方正小标宋简体" w:hAnsi="宋体" w:eastAsia="方正小标宋简体"/>
          <w:sz w:val="44"/>
          <w:szCs w:val="44"/>
          <w:lang w:val="en-US" w:eastAsia="zh-CN"/>
        </w:rPr>
        <w:t>高安祥符平价</w:t>
      </w:r>
      <w:bookmarkStart w:id="0" w:name="_GoBack"/>
      <w:bookmarkEnd w:id="0"/>
      <w:r>
        <w:rPr>
          <w:rFonts w:hint="default" w:ascii="方正小标宋简体" w:hAnsi="宋体" w:eastAsia="方正小标宋简体"/>
          <w:sz w:val="44"/>
          <w:szCs w:val="44"/>
          <w:lang w:val="en-US" w:eastAsia="zh-CN"/>
        </w:rPr>
        <w:t>风电场项目</w:t>
      </w:r>
      <w:r>
        <w:rPr>
          <w:rFonts w:hint="eastAsia" w:ascii="方正小标宋简体" w:hAnsi="方正小标宋简体" w:eastAsia="方正小标宋简体" w:cs="方正小标宋简体"/>
          <w:spacing w:val="-6"/>
          <w:sz w:val="44"/>
          <w:szCs w:val="44"/>
        </w:rPr>
        <w:t>环境影响报告表的批复</w:t>
      </w:r>
    </w:p>
    <w:p>
      <w:pPr>
        <w:keepNext w:val="0"/>
        <w:keepLines w:val="0"/>
        <w:pageBreakBefore w:val="0"/>
        <w:kinsoku/>
        <w:wordWrap/>
        <w:overflowPunct/>
        <w:topLinePunct w:val="0"/>
        <w:bidi w:val="0"/>
        <w:adjustRightInd/>
        <w:spacing w:line="560" w:lineRule="exact"/>
        <w:textAlignment w:val="auto"/>
        <w:rPr>
          <w:rFonts w:ascii="仿宋_GB2312" w:hAnsi="仿宋_GB2312" w:eastAsia="仿宋_GB2312" w:cs="仿宋_GB2312"/>
          <w:sz w:val="32"/>
          <w:szCs w:val="32"/>
        </w:rPr>
      </w:pPr>
    </w:p>
    <w:p>
      <w:pPr>
        <w:keepNext w:val="0"/>
        <w:keepLines w:val="0"/>
        <w:pageBreakBefore w:val="0"/>
        <w:numPr>
          <w:ilvl w:val="0"/>
          <w:numId w:val="0"/>
        </w:numPr>
        <w:kinsoku/>
        <w:wordWrap/>
        <w:overflowPunct/>
        <w:topLinePunct w:val="0"/>
        <w:bidi w:val="0"/>
        <w:adjustRightInd/>
        <w:spacing w:line="560" w:lineRule="exact"/>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高安景安新能源有限公司：</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你单位《关于请求审批〈</w:t>
      </w:r>
      <w:r>
        <w:rPr>
          <w:rFonts w:hint="default" w:ascii="仿宋_GB2312" w:hAnsi="Calibri" w:eastAsia="仿宋_GB2312" w:cs="Times New Roman"/>
          <w:sz w:val="32"/>
          <w:szCs w:val="32"/>
          <w:lang w:val="en-US" w:eastAsia="zh-CN"/>
        </w:rPr>
        <w:t>高安祥符平价风电场项目</w:t>
      </w:r>
      <w:r>
        <w:rPr>
          <w:rFonts w:hint="eastAsia" w:ascii="仿宋_GB2312" w:hAnsi="Calibri" w:eastAsia="仿宋_GB2312" w:cs="Times New Roman"/>
          <w:sz w:val="32"/>
          <w:szCs w:val="32"/>
          <w:lang w:val="en-US" w:eastAsia="zh-CN"/>
        </w:rPr>
        <w:t>环境影响报告表〉的请示》以及相关资料收悉，经研究，批复如下：</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outlineLvl w:val="0"/>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一、项目建设内容及批复意见</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bCs/>
          <w:color w:val="auto"/>
          <w:sz w:val="32"/>
          <w:szCs w:val="32"/>
          <w:lang w:val="en-US" w:eastAsia="zh-CN"/>
        </w:rPr>
        <w:t>高安祥符平价风电场项目拟建于江西省宜春市高安市祥符镇南山村、东岗村、建山村、莲花村、赤岗村等地，风电场场址范围坐标为东经115</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21</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4.6620</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SA"/>
        </w:rPr>
        <w:t>～</w:t>
      </w:r>
      <w:r>
        <w:rPr>
          <w:rFonts w:hint="eastAsia" w:ascii="仿宋_GB2312" w:hAnsi="仿宋_GB2312" w:eastAsia="仿宋_GB2312" w:cs="仿宋_GB2312"/>
          <w:bCs/>
          <w:color w:val="auto"/>
          <w:sz w:val="32"/>
          <w:szCs w:val="32"/>
          <w:lang w:val="en-US" w:eastAsia="zh-CN"/>
        </w:rPr>
        <w:t>115</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28</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39.4968</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、北纬</w:t>
      </w:r>
      <w:r>
        <w:rPr>
          <w:rFonts w:hint="eastAsia" w:ascii="仿宋_GB2312" w:hAnsi="仿宋_GB2312" w:eastAsia="仿宋_GB2312" w:cs="仿宋_GB2312"/>
          <w:color w:val="auto"/>
          <w:kern w:val="0"/>
          <w:sz w:val="32"/>
          <w:szCs w:val="32"/>
          <w:lang w:val="en-US" w:eastAsia="zh-CN" w:bidi="ar-SA"/>
        </w:rPr>
        <w:t>28°27'56.0484"～28°35'32.4096"</w:t>
      </w:r>
      <w:r>
        <w:rPr>
          <w:rFonts w:hint="eastAsia" w:ascii="仿宋_GB2312" w:hAnsi="Calibri" w:eastAsia="仿宋_GB2312" w:cs="Times New Roman"/>
          <w:sz w:val="32"/>
          <w:szCs w:val="32"/>
          <w:lang w:val="en-US" w:eastAsia="zh-CN"/>
        </w:rPr>
        <w:t>。</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Cs/>
          <w:color w:val="auto"/>
          <w:sz w:val="32"/>
          <w:szCs w:val="32"/>
          <w:lang w:val="en-US" w:eastAsia="zh-CN"/>
        </w:rPr>
        <w:t>本项目属新建工程。建设内容包括:新建风力发电机组基础、箱式变压器基础等主体工程；新建道路工程、供电设施等辅助工程；环保工程依托升压站的隔油池、</w:t>
      </w:r>
      <w:r>
        <w:rPr>
          <w:rFonts w:hint="eastAsia" w:ascii="仿宋_GB2312" w:hAnsi="仿宋_GB2312" w:eastAsia="仿宋_GB2312" w:cs="仿宋_GB2312"/>
          <w:color w:val="auto"/>
          <w:sz w:val="32"/>
          <w:szCs w:val="32"/>
          <w:lang w:val="en-US" w:eastAsia="zh-CN"/>
        </w:rPr>
        <w:t>地埋式一体化污水处理设备、危废暂存间等，新建噪声防治措施等。</w:t>
      </w:r>
      <w:r>
        <w:rPr>
          <w:rFonts w:hint="eastAsia" w:ascii="仿宋_GB2312" w:hAnsi="仿宋_GB2312" w:eastAsia="仿宋_GB2312" w:cs="仿宋_GB2312"/>
          <w:bCs/>
          <w:color w:val="auto"/>
          <w:sz w:val="32"/>
          <w:szCs w:val="32"/>
          <w:lang w:val="en-US" w:eastAsia="zh-CN"/>
        </w:rPr>
        <w:t>升压站及送出工程辐射影响不列入本次评价</w:t>
      </w:r>
      <w:r>
        <w:rPr>
          <w:rFonts w:hint="eastAsia" w:ascii="仿宋_GB2312" w:hAnsi="Calibri" w:eastAsia="仿宋_GB2312" w:cs="Times New Roman"/>
          <w:sz w:val="32"/>
          <w:szCs w:val="32"/>
          <w:lang w:val="en-US" w:eastAsia="zh-CN"/>
        </w:rPr>
        <w:t>。</w:t>
      </w:r>
    </w:p>
    <w:p>
      <w:pPr>
        <w:keepNext w:val="0"/>
        <w:keepLines w:val="0"/>
        <w:pageBreakBefore w:val="0"/>
        <w:kinsoku/>
        <w:wordWrap/>
        <w:overflowPunct/>
        <w:topLinePunct w:val="0"/>
        <w:bidi w:val="0"/>
        <w:adjustRightInd/>
        <w:spacing w:line="560" w:lineRule="exact"/>
        <w:ind w:firstLine="640" w:firstLineChars="200"/>
        <w:textAlignment w:val="auto"/>
        <w:rPr>
          <w:rFonts w:hint="eastAsia" w:ascii="仿宋_GB2312" w:hAnsi="仿宋" w:eastAsia="仿宋_GB2312"/>
          <w:kern w:val="0"/>
          <w:sz w:val="32"/>
          <w:szCs w:val="32"/>
          <w:lang w:eastAsia="zh-CN"/>
        </w:rPr>
      </w:pPr>
      <w:r>
        <w:rPr>
          <w:rFonts w:hint="eastAsia" w:ascii="仿宋_GB2312" w:hAnsi="仿宋" w:eastAsia="仿宋_GB2312"/>
          <w:kern w:val="0"/>
          <w:sz w:val="32"/>
          <w:szCs w:val="32"/>
          <w:lang w:val="en-US" w:eastAsia="zh-CN"/>
        </w:rPr>
        <w:t>项目总投资58000万元（立项投资金额），其中环保投资892万元，占总投资的1.54%</w:t>
      </w:r>
      <w:r>
        <w:rPr>
          <w:rFonts w:hint="eastAsia" w:ascii="仿宋_GB2312" w:hAnsi="仿宋" w:eastAsia="仿宋_GB2312"/>
          <w:kern w:val="0"/>
          <w:sz w:val="32"/>
          <w:szCs w:val="32"/>
          <w:lang w:eastAsia="zh-CN"/>
        </w:rPr>
        <w:t>。</w:t>
      </w:r>
    </w:p>
    <w:p>
      <w:pPr>
        <w:keepNext w:val="0"/>
        <w:keepLines w:val="0"/>
        <w:pageBreakBefore w:val="0"/>
        <w:kinsoku/>
        <w:wordWrap/>
        <w:overflowPunct/>
        <w:topLinePunct w:val="0"/>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你单位应全面落实</w:t>
      </w:r>
      <w:r>
        <w:rPr>
          <w:rFonts w:hint="eastAsia" w:ascii="仿宋_GB2312" w:hAnsi="仿宋" w:eastAsia="仿宋_GB2312"/>
          <w:kern w:val="0"/>
          <w:sz w:val="32"/>
          <w:szCs w:val="32"/>
          <w:lang w:eastAsia="zh-CN"/>
        </w:rPr>
        <w:t>《</w:t>
      </w:r>
      <w:r>
        <w:rPr>
          <w:rFonts w:hint="default" w:ascii="仿宋_GB2312" w:hAnsi="Calibri" w:eastAsia="仿宋_GB2312" w:cs="Times New Roman"/>
          <w:sz w:val="32"/>
          <w:szCs w:val="32"/>
          <w:lang w:val="en-US" w:eastAsia="zh-CN"/>
        </w:rPr>
        <w:t>高安祥符平价风电场项目</w:t>
      </w:r>
      <w:r>
        <w:rPr>
          <w:rFonts w:hint="eastAsia" w:ascii="仿宋_GB2312" w:hAnsi="仿宋_GB2312" w:eastAsia="仿宋_GB2312" w:cs="仿宋_GB2312"/>
          <w:b w:val="0"/>
          <w:bCs w:val="0"/>
          <w:color w:val="000000"/>
          <w:kern w:val="2"/>
          <w:sz w:val="32"/>
          <w:szCs w:val="32"/>
          <w:highlight w:val="none"/>
          <w:lang w:val="en-US" w:eastAsia="zh-CN" w:bidi="ar-SA"/>
        </w:rPr>
        <w:t>环境影响报告表</w:t>
      </w:r>
      <w:r>
        <w:rPr>
          <w:rFonts w:hint="eastAsia" w:ascii="仿宋_GB2312" w:hAnsi="仿宋" w:eastAsia="仿宋_GB2312"/>
          <w:kern w:val="0"/>
          <w:sz w:val="32"/>
          <w:szCs w:val="32"/>
          <w:lang w:eastAsia="zh-CN"/>
        </w:rPr>
        <w:t>》（下称《报告表》）</w:t>
      </w:r>
      <w:r>
        <w:rPr>
          <w:rFonts w:hint="eastAsia" w:ascii="仿宋_GB2312" w:hAnsi="仿宋" w:eastAsia="仿宋_GB2312"/>
          <w:kern w:val="0"/>
          <w:sz w:val="32"/>
          <w:szCs w:val="32"/>
        </w:rPr>
        <w:t>提出的各项污染防治措施、环境风险防范措施，缓解和控制不利环境影响。我局原则同意环境影响报告表中所列工程性质、地点、规模、生产工艺和环境保护措施。</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outlineLvl w:val="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污染防治措施及要求</w:t>
      </w:r>
    </w:p>
    <w:p>
      <w:pPr>
        <w:keepNext w:val="0"/>
        <w:keepLines w:val="0"/>
        <w:pageBreakBefore w:val="0"/>
        <w:kinsoku/>
        <w:wordWrap/>
        <w:overflowPunct/>
        <w:topLinePunct w:val="0"/>
        <w:bidi w:val="0"/>
        <w:adjustRightInd/>
        <w:spacing w:line="560" w:lineRule="exact"/>
        <w:ind w:firstLine="640" w:firstLineChars="200"/>
        <w:textAlignment w:val="auto"/>
        <w:rPr>
          <w:rFonts w:hint="eastAsia" w:ascii="仿宋_GB2312" w:hAnsi="仿宋" w:eastAsia="仿宋_GB2312"/>
          <w:kern w:val="0"/>
          <w:sz w:val="32"/>
          <w:szCs w:val="32"/>
        </w:rPr>
      </w:pPr>
      <w:r>
        <w:rPr>
          <w:rFonts w:hint="eastAsia" w:ascii="仿宋_GB2312" w:hAnsi="Calibri" w:eastAsia="仿宋_GB2312"/>
          <w:sz w:val="32"/>
          <w:szCs w:val="32"/>
        </w:rPr>
        <w:t>项目在工程设计、建设和营运过程中必须认真落实《报告表》提出的各项生态、环境保护措施和要求。重点做好以下工作</w:t>
      </w:r>
      <w:r>
        <w:rPr>
          <w:rFonts w:hint="eastAsia" w:ascii="仿宋_GB2312" w:hAnsi="仿宋" w:eastAsia="仿宋_GB2312"/>
          <w:kern w:val="0"/>
          <w:sz w:val="32"/>
          <w:szCs w:val="32"/>
        </w:rPr>
        <w:t>：</w:t>
      </w:r>
    </w:p>
    <w:p>
      <w:pPr>
        <w:keepNext w:val="0"/>
        <w:keepLines w:val="0"/>
        <w:pageBreakBefore w:val="0"/>
        <w:widowControl/>
        <w:kinsoku/>
        <w:wordWrap/>
        <w:overflowPunct/>
        <w:topLinePunct w:val="0"/>
        <w:autoSpaceDN w:val="0"/>
        <w:bidi w:val="0"/>
        <w:adjustRightIn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设计阶段环保要求</w:t>
      </w:r>
      <w:r>
        <w:rPr>
          <w:rFonts w:hint="eastAsia" w:ascii="楷体_GB2312" w:hAnsi="楷体_GB2312" w:eastAsia="楷体_GB2312" w:cs="楷体_GB2312"/>
          <w:sz w:val="32"/>
          <w:szCs w:val="32"/>
        </w:rPr>
        <w:t>。</w:t>
      </w:r>
      <w:r>
        <w:rPr>
          <w:rFonts w:hint="eastAsia" w:ascii="仿宋_GB2312" w:hAnsi="仿宋_GB2312" w:eastAsia="仿宋_GB2312" w:cs="仿宋_GB2312"/>
          <w:bCs/>
          <w:color w:val="auto"/>
          <w:sz w:val="32"/>
          <w:szCs w:val="32"/>
          <w:lang w:eastAsia="zh-CN"/>
        </w:rPr>
        <w:t>你公司应建立企业内部生态环境管理机构和制度，明确人员和生态环境保护职责，落实各项生态环境保护和污染防治的措施及投资概算。工程设计阶段需进一步细化环境保护措施，落实防范环境风险、防治生态破坏和环境污染的各项措施及投资，并将各项生态环境保护措施纳入施工承包合同中，在施工招标文件、施工合同和工程监理招标文件中明确环保条款和责任。</w:t>
      </w:r>
    </w:p>
    <w:p>
      <w:pPr>
        <w:keepNext w:val="0"/>
        <w:keepLines w:val="0"/>
        <w:pageBreakBefore w:val="0"/>
        <w:widowControl/>
        <w:kinsoku/>
        <w:wordWrap/>
        <w:overflowPunct/>
        <w:topLinePunct w:val="0"/>
        <w:autoSpaceDN w:val="0"/>
        <w:bidi w:val="0"/>
        <w:adjustRightIn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严格落实</w:t>
      </w:r>
      <w:r>
        <w:rPr>
          <w:rFonts w:hint="eastAsia" w:ascii="楷体_GB2312" w:hAnsi="楷体_GB2312" w:eastAsia="楷体_GB2312" w:cs="楷体_GB2312"/>
          <w:sz w:val="32"/>
          <w:szCs w:val="32"/>
        </w:rPr>
        <w:t>生态环境保护</w:t>
      </w:r>
      <w:r>
        <w:rPr>
          <w:rFonts w:hint="eastAsia" w:ascii="楷体_GB2312" w:hAnsi="楷体_GB2312" w:eastAsia="楷体_GB2312" w:cs="楷体_GB2312"/>
          <w:sz w:val="32"/>
          <w:szCs w:val="32"/>
          <w:lang w:eastAsia="zh-CN"/>
        </w:rPr>
        <w:t>措施</w:t>
      </w:r>
      <w:r>
        <w:rPr>
          <w:rFonts w:hint="eastAsia" w:ascii="楷体_GB2312" w:hAnsi="楷体_GB2312" w:eastAsia="楷体_GB2312" w:cs="楷体_GB2312"/>
          <w:sz w:val="32"/>
          <w:szCs w:val="32"/>
        </w:rPr>
        <w:t>。</w:t>
      </w:r>
      <w:r>
        <w:rPr>
          <w:rFonts w:hint="eastAsia" w:ascii="仿宋_GB2312" w:hAnsi="仿宋_GB2312" w:eastAsia="仿宋_GB2312" w:cs="仿宋_GB2312"/>
          <w:bCs/>
          <w:color w:val="auto"/>
          <w:sz w:val="32"/>
          <w:szCs w:val="32"/>
          <w:lang w:eastAsia="zh-CN"/>
        </w:rPr>
        <w:t>本项目对生态的</w:t>
      </w:r>
      <w:r>
        <w:rPr>
          <w:rFonts w:hint="eastAsia" w:ascii="仿宋_GB2312" w:hAnsi="仿宋_GB2312" w:eastAsia="仿宋_GB2312" w:cs="仿宋_GB2312"/>
          <w:bCs/>
          <w:color w:val="auto"/>
          <w:sz w:val="32"/>
          <w:szCs w:val="32"/>
        </w:rPr>
        <w:t>影响主要是:项目永久占地对生态植被的影响;风机阻隔、风机设备营运噪声等对野生动物的影响</w:t>
      </w:r>
      <w:r>
        <w:rPr>
          <w:rFonts w:hint="eastAsia" w:ascii="仿宋_GB2312" w:hAnsi="仿宋_GB2312" w:eastAsia="仿宋_GB2312" w:cs="仿宋_GB2312"/>
          <w:bCs/>
          <w:color w:val="auto"/>
          <w:sz w:val="32"/>
          <w:szCs w:val="32"/>
          <w:lang w:val="en-US" w:eastAsia="zh-CN"/>
        </w:rPr>
        <w:t>以及风机光影对居民和农作物的影响</w:t>
      </w:r>
      <w:r>
        <w:rPr>
          <w:rFonts w:hint="eastAsia" w:ascii="仿宋_GB2312" w:hAnsi="仿宋_GB2312" w:eastAsia="仿宋_GB2312" w:cs="仿宋_GB2312"/>
          <w:bCs/>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outlineLvl w:val="1"/>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每个风机塔施工完成后，</w:t>
      </w:r>
      <w:r>
        <w:rPr>
          <w:rFonts w:hint="eastAsia" w:ascii="仿宋_GB2312" w:hAnsi="仿宋_GB2312" w:eastAsia="仿宋_GB2312" w:cs="仿宋_GB2312"/>
          <w:bCs/>
          <w:color w:val="auto"/>
          <w:sz w:val="32"/>
          <w:szCs w:val="32"/>
          <w:lang w:val="en-US" w:eastAsia="zh-CN"/>
        </w:rPr>
        <w:t>应</w:t>
      </w:r>
      <w:r>
        <w:rPr>
          <w:rFonts w:hint="eastAsia" w:ascii="仿宋_GB2312" w:hAnsi="仿宋_GB2312" w:eastAsia="仿宋_GB2312" w:cs="仿宋_GB2312"/>
          <w:bCs/>
          <w:color w:val="auto"/>
          <w:sz w:val="32"/>
          <w:szCs w:val="32"/>
        </w:rPr>
        <w:t>及时在临时占地及其附近开展合理绿化，工程完工后尽快做好周边生态环境的恢复工作，适当弥补生境破坏对动物造成的不利影响。植被恢复中选择本地植物进行，避免引</w:t>
      </w:r>
      <w:r>
        <w:rPr>
          <w:rFonts w:hint="eastAsia" w:ascii="仿宋_GB2312" w:hAnsi="仿宋_GB2312" w:eastAsia="仿宋_GB2312" w:cs="仿宋_GB2312"/>
          <w:bCs/>
          <w:color w:val="auto"/>
          <w:sz w:val="32"/>
          <w:szCs w:val="32"/>
          <w:lang w:val="en-US" w:eastAsia="zh-CN"/>
        </w:rPr>
        <w:t>进</w:t>
      </w:r>
      <w:r>
        <w:rPr>
          <w:rFonts w:hint="eastAsia" w:ascii="仿宋_GB2312" w:hAnsi="仿宋_GB2312" w:eastAsia="仿宋_GB2312" w:cs="仿宋_GB2312"/>
          <w:bCs/>
          <w:color w:val="auto"/>
          <w:sz w:val="32"/>
          <w:szCs w:val="32"/>
        </w:rPr>
        <w:t>外来物种。</w:t>
      </w:r>
    </w:p>
    <w:p>
      <w:pPr>
        <w:keepNext w:val="0"/>
        <w:keepLines w:val="0"/>
        <w:pageBreakBefore w:val="0"/>
        <w:widowControl w:val="0"/>
        <w:kinsoku/>
        <w:wordWrap/>
        <w:overflowPunct/>
        <w:topLinePunct w:val="0"/>
        <w:autoSpaceDE/>
        <w:autoSpaceDN/>
        <w:bidi w:val="0"/>
        <w:adjustRightInd/>
        <w:spacing w:line="560" w:lineRule="exact"/>
        <w:ind w:firstLine="640" w:firstLineChars="200"/>
        <w:contextualSpacing/>
        <w:textAlignment w:val="auto"/>
        <w:outlineLvl w:val="1"/>
        <w:rPr>
          <w:rFonts w:hint="eastAsia" w:ascii="仿宋_GB2312" w:hAnsi="Calibri" w:eastAsia="仿宋_GB2312"/>
          <w:sz w:val="32"/>
          <w:szCs w:val="32"/>
        </w:rPr>
      </w:pPr>
      <w:r>
        <w:rPr>
          <w:rFonts w:hint="default" w:ascii="仿宋_GB2312" w:hAnsi="仿宋_GB2312" w:eastAsia="仿宋_GB2312" w:cs="仿宋_GB2312"/>
          <w:bCs/>
          <w:color w:val="auto"/>
          <w:sz w:val="32"/>
          <w:szCs w:val="32"/>
          <w:lang w:val="en-US" w:eastAsia="zh-CN"/>
        </w:rPr>
        <w:t>本项目风机机组采取风机机组安装驱鸟器，风机叶片采用橙红、与白色相间的警示色，设置驱离警示照明设备，</w:t>
      </w:r>
      <w:r>
        <w:rPr>
          <w:rFonts w:hint="eastAsia" w:ascii="仿宋_GB2312" w:hAnsi="仿宋_GB2312" w:eastAsia="仿宋_GB2312" w:cs="仿宋_GB2312"/>
          <w:bCs/>
          <w:color w:val="auto"/>
          <w:sz w:val="32"/>
          <w:szCs w:val="32"/>
          <w:lang w:val="en-US" w:eastAsia="zh-CN"/>
        </w:rPr>
        <w:t>应</w:t>
      </w:r>
      <w:r>
        <w:rPr>
          <w:rFonts w:hint="default" w:ascii="仿宋_GB2312" w:hAnsi="仿宋_GB2312" w:eastAsia="仿宋_GB2312" w:cs="仿宋_GB2312"/>
          <w:bCs/>
          <w:color w:val="auto"/>
          <w:sz w:val="32"/>
          <w:szCs w:val="32"/>
          <w:lang w:val="en-US" w:eastAsia="zh-CN"/>
        </w:rPr>
        <w:t>根据需要关停风机运行，加强候鸟监测与后评价</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kinsoku/>
        <w:wordWrap/>
        <w:overflowPunct/>
        <w:topLinePunct w:val="0"/>
        <w:autoSpaceDN w:val="0"/>
        <w:bidi w:val="0"/>
        <w:adjustRightIn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Cs/>
          <w:color w:val="auto"/>
          <w:sz w:val="32"/>
          <w:szCs w:val="32"/>
          <w:lang w:val="en-US" w:eastAsia="zh-CN"/>
        </w:rPr>
        <w:t>建设单位应合理安排风机运转，落实《报告表》和《评估意见》在冬至前后时段对风机的停机检修维护要求，减少对居民点光影影响；</w:t>
      </w:r>
      <w:r>
        <w:rPr>
          <w:rFonts w:hint="eastAsia" w:ascii="仿宋_GB2312" w:hAnsi="仿宋_GB2312" w:eastAsia="仿宋_GB2312" w:cs="仿宋_GB2312"/>
          <w:color w:val="auto"/>
          <w:kern w:val="2"/>
          <w:sz w:val="32"/>
          <w:szCs w:val="32"/>
          <w:highlight w:val="none"/>
          <w:lang w:val="en-US" w:eastAsia="zh-CN" w:bidi="ar-SA"/>
        </w:rPr>
        <w:t>在风机西北偏北和东北偏北方向以及正北区域受光影影响范围内不得新建村庄及迁入居民、学校等环境敏感点，防护距离以风机阴影范围为边界</w:t>
      </w:r>
      <w:r>
        <w:rPr>
          <w:rFonts w:hint="eastAsia" w:ascii="仿宋_GB2312" w:eastAsia="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严格落实大气污染防治措施。</w:t>
      </w:r>
      <w:r>
        <w:rPr>
          <w:rFonts w:hint="eastAsia" w:ascii="仿宋_GB2312" w:hAnsi="仿宋_GB2312" w:eastAsia="仿宋_GB2312" w:cs="仿宋_GB2312"/>
          <w:b w:val="0"/>
          <w:bCs/>
          <w:color w:val="auto"/>
          <w:kern w:val="2"/>
          <w:sz w:val="32"/>
          <w:szCs w:val="32"/>
          <w:lang w:val="en-US" w:eastAsia="zh-CN" w:bidi="ar-SA"/>
        </w:rPr>
        <w:t>加强施工现场管理，综合采取湿法作业、遮盖、密闭、围挡、洒水等措施，强化施工扬尘控制。</w:t>
      </w:r>
    </w:p>
    <w:p>
      <w:pPr>
        <w:keepNext w:val="0"/>
        <w:keepLines w:val="0"/>
        <w:pageBreakBefore w:val="0"/>
        <w:shd w:val="clear"/>
        <w:kinsoku/>
        <w:wordWrap/>
        <w:overflowPunct/>
        <w:topLinePunct w:val="0"/>
        <w:bidi w:val="0"/>
        <w:adjustRightInd/>
        <w:spacing w:line="560" w:lineRule="exact"/>
        <w:ind w:firstLine="640" w:firstLineChars="200"/>
        <w:textAlignment w:val="auto"/>
        <w:rPr>
          <w:rFonts w:hint="eastAsia" w:ascii="仿宋_GB2312" w:hAnsi="仿宋_GB2312" w:eastAsia="仿宋_GB2312" w:cs="仿宋_GB2312"/>
          <w:b w:val="0"/>
          <w:bCs/>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（四）严格落实水污染防治措施。</w:t>
      </w:r>
      <w:r>
        <w:rPr>
          <w:rFonts w:hint="eastAsia" w:ascii="仿宋_GB2312" w:hAnsi="仿宋_GB2312" w:eastAsia="仿宋_GB2312" w:cs="仿宋_GB2312"/>
          <w:bCs/>
          <w:color w:val="auto"/>
          <w:sz w:val="32"/>
          <w:szCs w:val="32"/>
          <w:lang w:val="en-US" w:eastAsia="zh-CN"/>
        </w:rPr>
        <w:t>严格落实各类废水收集、输送及排放方案，采取成熟可靠工艺处理后尽可能回用。</w:t>
      </w:r>
      <w:r>
        <w:rPr>
          <w:rFonts w:hint="default" w:ascii="仿宋_GB2312" w:hAnsi="仿宋_GB2312" w:eastAsia="仿宋_GB2312" w:cs="仿宋_GB2312"/>
          <w:bCs/>
          <w:color w:val="auto"/>
          <w:sz w:val="32"/>
          <w:szCs w:val="32"/>
          <w:lang w:val="zh-CN"/>
        </w:rPr>
        <w:t>本项目</w:t>
      </w:r>
      <w:r>
        <w:rPr>
          <w:rFonts w:hint="eastAsia" w:ascii="仿宋_GB2312" w:hAnsi="仿宋_GB2312" w:eastAsia="仿宋_GB2312" w:cs="仿宋_GB2312"/>
          <w:bCs/>
          <w:color w:val="auto"/>
          <w:sz w:val="32"/>
          <w:szCs w:val="32"/>
          <w:lang w:val="en-US" w:eastAsia="zh-CN"/>
        </w:rPr>
        <w:t>风电场</w:t>
      </w:r>
      <w:r>
        <w:rPr>
          <w:rFonts w:hint="default" w:ascii="仿宋_GB2312" w:hAnsi="仿宋_GB2312" w:eastAsia="仿宋_GB2312" w:cs="仿宋_GB2312"/>
          <w:bCs/>
          <w:color w:val="auto"/>
          <w:sz w:val="32"/>
          <w:szCs w:val="32"/>
          <w:lang w:val="zh-CN"/>
        </w:rPr>
        <w:t>营运期</w:t>
      </w:r>
      <w:r>
        <w:rPr>
          <w:rFonts w:hint="eastAsia" w:ascii="仿宋_GB2312" w:hAnsi="仿宋_GB2312" w:eastAsia="仿宋_GB2312" w:cs="仿宋_GB2312"/>
          <w:bCs/>
          <w:color w:val="auto"/>
          <w:sz w:val="32"/>
          <w:szCs w:val="32"/>
          <w:lang w:val="en-US" w:eastAsia="zh-CN"/>
        </w:rPr>
        <w:t>废水主要为巡检人员生活废水，依托风电场配套升压站污水处理设施处理。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olor w:val="000000"/>
          <w:sz w:val="32"/>
          <w:szCs w:val="32"/>
        </w:rPr>
      </w:pPr>
      <w:r>
        <w:rPr>
          <w:rFonts w:hint="eastAsia" w:ascii="楷体_GB2312" w:hAnsi="楷体_GB2312" w:eastAsia="楷体_GB2312" w:cs="楷体_GB2312"/>
          <w:color w:val="auto"/>
          <w:kern w:val="2"/>
          <w:sz w:val="32"/>
          <w:szCs w:val="32"/>
          <w:lang w:val="en-US" w:eastAsia="zh-CN" w:bidi="ar-SA"/>
        </w:rPr>
        <w:t>（五）</w:t>
      </w:r>
      <w:r>
        <w:rPr>
          <w:rFonts w:hint="eastAsia" w:ascii="楷体_GB2312" w:hAnsi="楷体_GB2312" w:eastAsia="楷体_GB2312" w:cs="楷体_GB2312"/>
          <w:color w:val="auto"/>
          <w:sz w:val="32"/>
          <w:szCs w:val="32"/>
          <w:lang w:val="en-US" w:eastAsia="zh-CN"/>
        </w:rPr>
        <w:t>严格落实噪声污染防治措施。</w:t>
      </w:r>
      <w:r>
        <w:rPr>
          <w:rFonts w:hint="eastAsia" w:ascii="仿宋_GB2312" w:hAnsi="仿宋_GB2312" w:eastAsia="仿宋_GB2312" w:cs="仿宋_GB2312"/>
          <w:bCs/>
          <w:color w:val="auto"/>
          <w:sz w:val="32"/>
          <w:szCs w:val="32"/>
          <w:lang w:eastAsia="zh-CN"/>
        </w:rPr>
        <w:t>本</w:t>
      </w:r>
      <w:r>
        <w:rPr>
          <w:rFonts w:hint="eastAsia" w:ascii="仿宋_GB2312" w:hAnsi="仿宋_GB2312" w:eastAsia="仿宋_GB2312" w:cs="仿宋_GB2312"/>
          <w:bCs/>
          <w:color w:val="auto"/>
          <w:sz w:val="32"/>
          <w:szCs w:val="32"/>
        </w:rPr>
        <w:t>项目噪声源主要</w:t>
      </w:r>
      <w:r>
        <w:rPr>
          <w:rFonts w:hint="eastAsia" w:ascii="仿宋_GB2312" w:hAnsi="仿宋_GB2312" w:eastAsia="仿宋_GB2312" w:cs="仿宋_GB2312"/>
          <w:bCs/>
          <w:color w:val="auto"/>
          <w:sz w:val="32"/>
          <w:szCs w:val="32"/>
          <w:lang w:val="en-US" w:eastAsia="zh-CN"/>
        </w:rPr>
        <w:t>为</w:t>
      </w:r>
      <w:r>
        <w:rPr>
          <w:rFonts w:hint="eastAsia" w:ascii="仿宋_GB2312" w:hAnsi="仿宋_GB2312" w:eastAsia="仿宋_GB2312" w:cs="仿宋_GB2312"/>
          <w:bCs/>
          <w:color w:val="auto"/>
          <w:sz w:val="32"/>
          <w:szCs w:val="32"/>
        </w:rPr>
        <w:t>风电机组运行噪声，</w:t>
      </w:r>
      <w:r>
        <w:rPr>
          <w:rFonts w:hint="eastAsia" w:ascii="仿宋_GB2312" w:hAnsi="仿宋_GB2312" w:eastAsia="仿宋_GB2312" w:cs="仿宋_GB2312"/>
          <w:bCs/>
          <w:color w:val="auto"/>
          <w:sz w:val="32"/>
          <w:szCs w:val="32"/>
          <w:lang w:val="en-US" w:eastAsia="zh-CN"/>
        </w:rPr>
        <w:t>建设单位应</w:t>
      </w:r>
      <w:r>
        <w:rPr>
          <w:rFonts w:hint="eastAsia" w:ascii="仿宋_GB2312" w:hAnsi="仿宋_GB2312" w:eastAsia="仿宋_GB2312" w:cs="仿宋_GB2312"/>
          <w:bCs/>
          <w:color w:val="auto"/>
          <w:sz w:val="32"/>
          <w:szCs w:val="32"/>
        </w:rPr>
        <w:t>加强发电机组的检修，避免设备不正常运转，正常状况下，</w:t>
      </w:r>
      <w:r>
        <w:rPr>
          <w:rFonts w:hint="eastAsia" w:ascii="仿宋_GB2312" w:hAnsi="仿宋_GB2312" w:eastAsia="仿宋_GB2312" w:cs="仿宋_GB2312"/>
          <w:bCs/>
          <w:color w:val="auto"/>
          <w:sz w:val="32"/>
          <w:szCs w:val="32"/>
          <w:lang w:val="en-US" w:eastAsia="zh-CN"/>
        </w:rPr>
        <w:t>确保周边敏感点处噪声</w:t>
      </w:r>
      <w:r>
        <w:rPr>
          <w:rFonts w:hint="eastAsia" w:ascii="仿宋_GB2312" w:hAnsi="仿宋_GB2312" w:eastAsia="仿宋_GB2312" w:cs="仿宋_GB2312"/>
          <w:bCs/>
          <w:color w:val="auto"/>
          <w:sz w:val="32"/>
          <w:szCs w:val="32"/>
        </w:rPr>
        <w:t>满足《声环境质量标准》(GB3096-2008）中1类标准</w:t>
      </w:r>
      <w:r>
        <w:rPr>
          <w:rFonts w:hint="eastAsia" w:ascii="仿宋_GB2312" w:hAnsi="华文仿宋" w:eastAsia="仿宋_GB2312"/>
          <w:color w:val="000000"/>
          <w:sz w:val="32"/>
          <w:szCs w:val="32"/>
        </w:rPr>
        <w:t>。</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严格落实固体废物分类处置和综合利用措施</w:t>
      </w: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rPr>
          <w:rFonts w:hint="eastAsia" w:ascii="仿宋_GB2312" w:eastAsia="仿宋_GB2312" w:cs="Times New Roman"/>
          <w:color w:val="000000"/>
          <w:kern w:val="0"/>
          <w:sz w:val="32"/>
          <w:szCs w:val="32"/>
          <w:lang w:val="en-US" w:eastAsia="zh-CN" w:bidi="ar-SA"/>
        </w:rPr>
      </w:pPr>
      <w:r>
        <w:rPr>
          <w:rFonts w:hint="eastAsia" w:ascii="仿宋_GB2312" w:hAnsi="仿宋" w:eastAsia="仿宋_GB2312" w:cs="仿宋"/>
          <w:sz w:val="32"/>
          <w:szCs w:val="32"/>
        </w:rPr>
        <w:t>应设置足够容积的危险废物暂存库，危险废物暂存库设计、建设和运行必须满足《危险废物贮存污染控制标准》（GB 18597-20</w:t>
      </w:r>
      <w:r>
        <w:rPr>
          <w:rFonts w:hint="eastAsia" w:ascii="仿宋_GB2312" w:hAnsi="仿宋" w:eastAsia="仿宋_GB2312" w:cs="仿宋"/>
          <w:sz w:val="32"/>
          <w:szCs w:val="32"/>
          <w:lang w:val="en-US" w:eastAsia="zh-CN"/>
        </w:rPr>
        <w:t>23</w:t>
      </w:r>
      <w:r>
        <w:rPr>
          <w:rFonts w:hint="eastAsia" w:ascii="仿宋_GB2312" w:hAnsi="仿宋" w:eastAsia="仿宋_GB2312" w:cs="仿宋"/>
          <w:sz w:val="32"/>
          <w:szCs w:val="32"/>
        </w:rPr>
        <w:t>）要求</w:t>
      </w:r>
      <w:r>
        <w:rPr>
          <w:rFonts w:hint="eastAsia" w:ascii="仿宋_GB2312" w:eastAsia="仿宋_GB2312" w:cs="Times New Roman"/>
          <w:color w:val="000000"/>
          <w:kern w:val="0"/>
          <w:sz w:val="32"/>
          <w:szCs w:val="32"/>
          <w:lang w:val="en-US" w:eastAsia="zh-CN" w:bidi="ar-SA"/>
        </w:rPr>
        <w:t>。</w:t>
      </w:r>
    </w:p>
    <w:p>
      <w:pPr>
        <w:keepNext w:val="0"/>
        <w:keepLines w:val="0"/>
        <w:pageBreakBefore w:val="0"/>
        <w:numPr>
          <w:ilvl w:val="0"/>
          <w:numId w:val="0"/>
        </w:numPr>
        <w:kinsoku/>
        <w:wordWrap/>
        <w:overflowPunct/>
        <w:topLinePunct w:val="0"/>
        <w:bidi w:val="0"/>
        <w:adjustRightInd/>
        <w:spacing w:line="560" w:lineRule="exact"/>
        <w:ind w:firstLine="640" w:firstLineChars="200"/>
        <w:jc w:val="both"/>
        <w:textAlignment w:val="auto"/>
        <w:rPr>
          <w:rFonts w:hint="eastAsia"/>
        </w:rPr>
      </w:pPr>
      <w:r>
        <w:rPr>
          <w:rFonts w:hint="eastAsia" w:ascii="楷体_GB2312" w:hAnsi="楷体_GB2312" w:eastAsia="楷体_GB2312" w:cs="楷体_GB2312"/>
          <w:color w:val="auto"/>
          <w:sz w:val="32"/>
          <w:szCs w:val="32"/>
          <w:lang w:val="en-US" w:eastAsia="zh-CN"/>
        </w:rPr>
        <w:t>（七）项目周围规划控制要求。</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根据《报告书》和《评估意见》结论，</w:t>
      </w:r>
      <w:r>
        <w:rPr>
          <w:rFonts w:hint="eastAsia" w:ascii="仿宋_GB2312" w:hAnsi="仿宋_GB2312" w:eastAsia="仿宋_GB2312" w:cs="仿宋_GB2312"/>
          <w:snapToGrid w:val="0"/>
          <w:color w:val="000000"/>
          <w:sz w:val="32"/>
          <w:szCs w:val="32"/>
        </w:rPr>
        <w:t>确定本项目</w:t>
      </w:r>
      <w:r>
        <w:rPr>
          <w:rFonts w:hint="eastAsia" w:ascii="仿宋_GB2312" w:hAnsi="仿宋_GB2312" w:eastAsia="仿宋_GB2312" w:cs="仿宋_GB2312"/>
          <w:bCs/>
          <w:color w:val="auto"/>
          <w:sz w:val="32"/>
          <w:szCs w:val="32"/>
          <w:lang w:eastAsia="zh-CN"/>
        </w:rPr>
        <w:t>以各风机边界为起点</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lang w:val="en-US" w:eastAsia="zh-CN"/>
        </w:rPr>
        <w:t>320</w:t>
      </w:r>
      <w:r>
        <w:rPr>
          <w:rFonts w:hint="eastAsia" w:ascii="仿宋_GB2312" w:hAnsi="仿宋_GB2312" w:eastAsia="仿宋_GB2312" w:cs="仿宋_GB2312"/>
          <w:color w:val="auto"/>
          <w:sz w:val="32"/>
          <w:szCs w:val="32"/>
        </w:rPr>
        <w:t>m的</w:t>
      </w:r>
      <w:r>
        <w:rPr>
          <w:rFonts w:hint="eastAsia" w:ascii="仿宋_GB2312" w:hAnsi="仿宋_GB2312" w:eastAsia="仿宋_GB2312" w:cs="仿宋_GB2312"/>
          <w:color w:val="auto"/>
          <w:sz w:val="32"/>
          <w:szCs w:val="32"/>
          <w:lang w:eastAsia="zh-CN"/>
        </w:rPr>
        <w:t>噪声防护距离</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，你公司应配合规划部门，严格控制好本项目周边规划，项目</w:t>
      </w:r>
      <w:r>
        <w:rPr>
          <w:rFonts w:hint="eastAsia" w:ascii="仿宋_GB2312" w:hAnsi="仿宋_GB2312" w:eastAsia="仿宋_GB2312" w:cs="仿宋_GB2312"/>
          <w:color w:val="auto"/>
          <w:sz w:val="32"/>
          <w:szCs w:val="32"/>
          <w:lang w:eastAsia="zh-CN"/>
        </w:rPr>
        <w:t>噪声</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防护距离范围内不得新建居民住宅等环境敏感建筑。</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rPr>
          <w:rFonts w:hint="eastAsia"/>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八</w:t>
      </w:r>
      <w:r>
        <w:rPr>
          <w:rFonts w:hint="eastAsia" w:ascii="楷体_GB2312" w:hAnsi="楷体_GB2312" w:eastAsia="楷体_GB2312" w:cs="楷体_GB2312"/>
          <w:b w:val="0"/>
          <w:bCs w:val="0"/>
          <w:color w:val="000000" w:themeColor="text1"/>
          <w:sz w:val="32"/>
          <w:szCs w:val="32"/>
          <w14:textFill>
            <w14:solidFill>
              <w14:schemeClr w14:val="tx1"/>
            </w14:solidFill>
          </w14:textFill>
        </w:rPr>
        <w:t>）环境信息公开要求。</w:t>
      </w:r>
      <w:r>
        <w:rPr>
          <w:rFonts w:hint="eastAsia" w:ascii="仿宋_GB2312" w:hAnsi="Calibri" w:eastAsia="仿宋_GB2312"/>
          <w:sz w:val="32"/>
          <w:szCs w:val="32"/>
        </w:rPr>
        <w:t>在工程施工和运营过程中，建立畅通的公众参与平台，及时解决公众关心的环境问题，满足公众合理的环境诉求。定期发布环境信息，主动接受社会监督</w:t>
      </w:r>
      <w:r>
        <w:rPr>
          <w:rFonts w:hint="eastAsia" w:ascii="仿宋_GB2312" w:eastAsia="仿宋_GB2312" w:hAnsiTheme="minorHAnsi" w:cstheme="minorBidi"/>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outlineLvl w:val="0"/>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三、项目试运行和竣工验收的环保要求</w:t>
      </w:r>
    </w:p>
    <w:p>
      <w:pPr>
        <w:keepNext w:val="0"/>
        <w:keepLines w:val="0"/>
        <w:pageBreakBefore w:val="0"/>
        <w:widowControl w:val="0"/>
        <w:kinsoku/>
        <w:wordWrap/>
        <w:overflowPunct/>
        <w:topLinePunct w:val="0"/>
        <w:autoSpaceDE w:val="0"/>
        <w:bidi w:val="0"/>
        <w:adjustRightInd/>
        <w:spacing w:line="560" w:lineRule="exact"/>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项目建设必须严格执行环境保护设施与主体工程同时设计、同时施工、同时投入使用的环境保护“三同时”制度。</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outlineLvl w:val="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numPr>
          <w:ilvl w:val="0"/>
          <w:numId w:val="0"/>
        </w:numPr>
        <w:kinsoku/>
        <w:wordWrap/>
        <w:overflowPunct/>
        <w:topLinePunct w:val="0"/>
        <w:autoSpaceDE w:val="0"/>
        <w:bidi w:val="0"/>
        <w:adjustRightInd/>
        <w:snapToGrid w:val="0"/>
        <w:spacing w:line="560" w:lineRule="exact"/>
        <w:ind w:firstLine="640" w:firstLineChars="200"/>
        <w:jc w:val="both"/>
        <w:textAlignment w:val="auto"/>
        <w:outlineLvl w:val="0"/>
        <w:rPr>
          <w:rFonts w:hint="eastAsia" w:ascii="黑体" w:hAnsi="黑体" w:eastAsia="黑体" w:cs="黑体"/>
          <w:color w:val="000000" w:themeColor="text1"/>
          <w:kern w:val="0"/>
          <w:sz w:val="32"/>
          <w:szCs w:val="32"/>
          <w:lang w:eastAsia="zh-CN"/>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四、其他环保要求</w:t>
      </w:r>
    </w:p>
    <w:p>
      <w:pPr>
        <w:keepNext w:val="0"/>
        <w:keepLines w:val="0"/>
        <w:pageBreakBefore w:val="0"/>
        <w:widowControl w:val="0"/>
        <w:kinsoku/>
        <w:wordWrap/>
        <w:overflowPunct/>
        <w:topLinePunct w:val="0"/>
        <w:autoSpaceDE w:val="0"/>
        <w:bidi w:val="0"/>
        <w:adjustRightInd/>
        <w:snapToGrid w:val="0"/>
        <w:spacing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（一）项目变更环保要求。</w:t>
      </w:r>
      <w:r>
        <w:rPr>
          <w:rFonts w:hint="eastAsia" w:ascii="仿宋_GB2312" w:eastAsia="仿宋_GB2312"/>
          <w:color w:val="000000" w:themeColor="text1"/>
          <w:sz w:val="32"/>
          <w:szCs w:val="32"/>
          <w14:textFill>
            <w14:solidFill>
              <w14:schemeClr w14:val="tx1"/>
            </w14:solidFill>
          </w14:textFill>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E w:val="0"/>
        <w:bidi w:val="0"/>
        <w:adjustRightInd/>
        <w:snapToGrid w:val="0"/>
        <w:spacing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14:textFill>
            <w14:solidFill>
              <w14:schemeClr w14:val="tx1"/>
            </w14:solidFill>
          </w14:textFill>
        </w:rPr>
        <w:t>）日常环保监管。</w:t>
      </w:r>
      <w:r>
        <w:rPr>
          <w:rFonts w:hint="eastAsia" w:ascii="仿宋_GB2312" w:eastAsia="仿宋_GB2312"/>
          <w:color w:val="000000" w:themeColor="text1"/>
          <w:sz w:val="32"/>
          <w:szCs w:val="32"/>
          <w14:textFill>
            <w14:solidFill>
              <w14:schemeClr w14:val="tx1"/>
            </w14:solidFill>
          </w14:textFill>
        </w:rPr>
        <w:t>请宜春市生态环境保护综合执法支队、宜春市</w:t>
      </w:r>
      <w:r>
        <w:rPr>
          <w:rFonts w:hint="eastAsia" w:ascii="仿宋_GB2312" w:eastAsia="仿宋_GB2312"/>
          <w:color w:val="000000" w:themeColor="text1"/>
          <w:sz w:val="32"/>
          <w:szCs w:val="32"/>
          <w:lang w:eastAsia="zh-CN"/>
          <w14:textFill>
            <w14:solidFill>
              <w14:schemeClr w14:val="tx1"/>
            </w14:solidFill>
          </w14:textFill>
        </w:rPr>
        <w:t>高安</w:t>
      </w:r>
      <w:r>
        <w:rPr>
          <w:rFonts w:hint="eastAsia" w:ascii="仿宋_GB2312" w:eastAsia="仿宋_GB2312"/>
          <w:color w:val="000000" w:themeColor="text1"/>
          <w:sz w:val="32"/>
          <w:szCs w:val="32"/>
          <w14:textFill>
            <w14:solidFill>
              <w14:schemeClr w14:val="tx1"/>
            </w14:solidFill>
          </w14:textFill>
        </w:rPr>
        <w:t>生态环境局负责该项目建设和运行的监管。你公司应在收到本批复后20个工作日内，将批准后的《报告</w:t>
      </w:r>
      <w:r>
        <w:rPr>
          <w:rFonts w:hint="eastAsia" w:ascii="仿宋_GB2312" w:eastAsia="仿宋_GB2312"/>
          <w:color w:val="000000" w:themeColor="text1"/>
          <w:sz w:val="32"/>
          <w:szCs w:val="32"/>
          <w:lang w:eastAsia="zh-CN"/>
          <w14:textFill>
            <w14:solidFill>
              <w14:schemeClr w14:val="tx1"/>
            </w14:solidFill>
          </w14:textFill>
        </w:rPr>
        <w:t>表</w:t>
      </w:r>
      <w:r>
        <w:rPr>
          <w:rFonts w:hint="eastAsia" w:ascii="仿宋_GB2312" w:eastAsia="仿宋_GB2312"/>
          <w:color w:val="000000" w:themeColor="text1"/>
          <w:sz w:val="32"/>
          <w:szCs w:val="32"/>
          <w14:textFill>
            <w14:solidFill>
              <w14:schemeClr w14:val="tx1"/>
            </w14:solidFill>
          </w14:textFill>
        </w:rPr>
        <w:t>》送至宜春市</w:t>
      </w:r>
      <w:r>
        <w:rPr>
          <w:rFonts w:hint="eastAsia" w:ascii="仿宋_GB2312" w:eastAsia="仿宋_GB2312"/>
          <w:color w:val="000000" w:themeColor="text1"/>
          <w:sz w:val="32"/>
          <w:szCs w:val="32"/>
          <w:lang w:eastAsia="zh-CN"/>
          <w14:textFill>
            <w14:solidFill>
              <w14:schemeClr w14:val="tx1"/>
            </w14:solidFill>
          </w14:textFill>
        </w:rPr>
        <w:t>高安</w:t>
      </w:r>
      <w:r>
        <w:rPr>
          <w:rFonts w:hint="eastAsia" w:ascii="仿宋_GB2312" w:eastAsia="仿宋_GB2312"/>
          <w:color w:val="000000" w:themeColor="text1"/>
          <w:sz w:val="32"/>
          <w:szCs w:val="32"/>
          <w14:textFill>
            <w14:solidFill>
              <w14:schemeClr w14:val="tx1"/>
            </w14:solidFill>
          </w14:textFill>
        </w:rPr>
        <w:t>生态环境局并按规定接受各级环保行政主管部门的监督检查。</w:t>
      </w:r>
    </w:p>
    <w:p>
      <w:pPr>
        <w:keepNext w:val="0"/>
        <w:keepLines w:val="0"/>
        <w:pageBreakBefore w:val="0"/>
        <w:widowControl w:val="0"/>
        <w:kinsoku/>
        <w:wordWrap/>
        <w:overflowPunct/>
        <w:topLinePunct w:val="0"/>
        <w:autoSpaceDE w:val="0"/>
        <w:bidi w:val="0"/>
        <w:adjustRightInd/>
        <w:snapToGrid w:val="0"/>
        <w:spacing w:line="560" w:lineRule="exact"/>
        <w:ind w:firstLine="640" w:firstLineChars="200"/>
        <w:jc w:val="both"/>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14:textFill>
            <w14:solidFill>
              <w14:schemeClr w14:val="tx1"/>
            </w14:solidFill>
          </w14:textFill>
        </w:rPr>
        <w:t>（</w:t>
      </w: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14:textFill>
            <w14:solidFill>
              <w14:schemeClr w14:val="tx1"/>
            </w14:solidFill>
          </w14:textFill>
        </w:rPr>
        <w:t>）辐射环评要求。</w:t>
      </w:r>
      <w:r>
        <w:rPr>
          <w:rFonts w:hint="eastAsia" w:ascii="仿宋_GB2312" w:eastAsia="仿宋_GB2312"/>
          <w:color w:val="000000" w:themeColor="text1"/>
          <w:sz w:val="32"/>
          <w:szCs w:val="32"/>
          <w14:textFill>
            <w14:solidFill>
              <w14:schemeClr w14:val="tx1"/>
            </w14:solidFill>
          </w14:textFill>
        </w:rPr>
        <w:t>本批复不包括辐射环境影响方面内容，项目涉有辐射影响的应另行辐射环评。</w:t>
      </w:r>
    </w:p>
    <w:p>
      <w:pPr>
        <w:keepNext w:val="0"/>
        <w:keepLines w:val="0"/>
        <w:pageBreakBefore w:val="0"/>
        <w:widowControl w:val="0"/>
        <w:kinsoku/>
        <w:wordWrap/>
        <w:overflowPunct/>
        <w:topLinePunct w:val="0"/>
        <w:autoSpaceDE w:val="0"/>
        <w:autoSpaceDN/>
        <w:bidi w:val="0"/>
        <w:adjustRightInd/>
        <w:snapToGrid w:val="0"/>
        <w:spacing w:line="520" w:lineRule="exact"/>
        <w:ind w:firstLine="640" w:firstLineChars="200"/>
        <w:jc w:val="both"/>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spacing w:line="520" w:lineRule="exact"/>
        <w:ind w:firstLine="4800" w:firstLineChars="1500"/>
        <w:rPr>
          <w:rFonts w:hint="eastAsia" w:ascii="仿宋_GB2312" w:eastAsia="仿宋_GB2312"/>
          <w:sz w:val="32"/>
          <w:szCs w:val="32"/>
          <w:lang w:val="en-US" w:eastAsia="zh-CN"/>
        </w:rPr>
      </w:pPr>
      <w:r>
        <w:rPr>
          <w:rFonts w:hint="eastAsia" w:ascii="仿宋_GB2312" w:eastAsia="仿宋_GB2312"/>
          <w:sz w:val="32"/>
          <w:szCs w:val="32"/>
        </w:rPr>
        <w:t xml:space="preserve">宜春市生态环境局 </w:t>
      </w:r>
      <w:r>
        <w:rPr>
          <w:rFonts w:hint="eastAsia" w:ascii="仿宋_GB2312" w:eastAsia="仿宋_GB2312"/>
          <w:sz w:val="32"/>
          <w:szCs w:val="32"/>
          <w:lang w:val="en-US" w:eastAsia="zh-CN"/>
        </w:rPr>
        <w:t xml:space="preserve"> </w:t>
      </w:r>
    </w:p>
    <w:p>
      <w:pPr>
        <w:spacing w:line="520" w:lineRule="exact"/>
        <w:ind w:right="840" w:rightChars="4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pStyle w:val="12"/>
        <w:rPr>
          <w:rFonts w:hint="eastAsia" w:ascii="仿宋_GB2312" w:hAnsi="仿宋_GB2312" w:eastAsia="仿宋_GB2312" w:cs="仿宋_GB2312"/>
          <w:sz w:val="32"/>
          <w:szCs w:val="32"/>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p>
    <w:p>
      <w:pPr>
        <w:spacing w:beforeLines="30" w:line="460" w:lineRule="exact"/>
        <w:ind w:left="1119" w:leftChars="133" w:hanging="840" w:hangingChars="300"/>
        <w:rPr>
          <w:rFonts w:hint="eastAsia" w:ascii="仿宋_GB2312" w:hAnsi="宋体" w:eastAsia="仿宋_GB2312" w:cs="Times New Roman"/>
          <w:bCs/>
          <w:sz w:val="28"/>
          <w:szCs w:val="32"/>
          <w:lang w:val="en-US" w:eastAsia="zh-CN"/>
        </w:rPr>
      </w:pPr>
      <w:r>
        <w:rPr>
          <w:rFonts w:hint="eastAsia" w:ascii="仿宋_GB2312" w:hAnsi="宋体" w:eastAsia="仿宋_GB2312"/>
          <w:bCs/>
          <w:color w:val="000000"/>
          <w:sz w:val="28"/>
          <w:szCs w:val="32"/>
        </w:rPr>
        <w:t xml:space="preserve">抄送: </w:t>
      </w:r>
      <w:r>
        <w:rPr>
          <w:rFonts w:hint="eastAsia" w:ascii="仿宋_GB2312" w:hAnsi="宋体" w:eastAsia="仿宋_GB2312"/>
          <w:bCs/>
          <w:color w:val="000000"/>
          <w:sz w:val="28"/>
          <w:szCs w:val="32"/>
          <w:lang w:eastAsia="zh-CN"/>
        </w:rPr>
        <w:t>高安市</w:t>
      </w:r>
      <w:r>
        <w:rPr>
          <w:rFonts w:hint="eastAsia" w:ascii="仿宋_GB2312" w:hAnsi="宋体" w:eastAsia="仿宋_GB2312"/>
          <w:bCs/>
          <w:sz w:val="28"/>
          <w:szCs w:val="32"/>
        </w:rPr>
        <w:t>人民政府，宜春市</w:t>
      </w:r>
      <w:r>
        <w:rPr>
          <w:rFonts w:hint="eastAsia" w:ascii="仿宋_GB2312" w:hAnsi="宋体" w:eastAsia="仿宋_GB2312"/>
          <w:bCs/>
          <w:sz w:val="28"/>
          <w:szCs w:val="32"/>
          <w:lang w:eastAsia="zh-CN"/>
        </w:rPr>
        <w:t>高安</w:t>
      </w:r>
      <w:r>
        <w:rPr>
          <w:rFonts w:hint="eastAsia" w:ascii="仿宋_GB2312" w:hAnsi="宋体" w:eastAsia="仿宋_GB2312"/>
          <w:bCs/>
          <w:sz w:val="28"/>
          <w:szCs w:val="32"/>
        </w:rPr>
        <w:t>生态环境局</w:t>
      </w:r>
      <w:r>
        <w:rPr>
          <w:rFonts w:hint="eastAsia" w:ascii="仿宋_GB2312" w:hAnsi="华文仿宋" w:eastAsia="仿宋_GB2312"/>
          <w:spacing w:val="-6"/>
          <w:sz w:val="28"/>
          <w:szCs w:val="32"/>
        </w:rPr>
        <w:t>，局相关科室，局直属有关单位，</w:t>
      </w:r>
      <w:r>
        <w:rPr>
          <w:rFonts w:hint="eastAsia" w:ascii="仿宋_GB2312" w:hAnsi="宋体" w:eastAsia="仿宋_GB2312" w:cs="Times New Roman"/>
          <w:bCs/>
          <w:sz w:val="28"/>
          <w:szCs w:val="32"/>
          <w:lang w:val="en-US" w:eastAsia="zh-CN"/>
        </w:rPr>
        <w:t>江西南大融汇环境技术有限公司。　</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2023年11月28日印发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仿宋">
    <w:altName w:val="微软雅黑"/>
    <w:panose1 w:val="02010609060101010101"/>
    <w:charset w:val="00"/>
    <w:family w:val="modern"/>
    <w:pitch w:val="default"/>
    <w:sig w:usb0="00000000" w:usb1="00000000" w:usb2="00000016" w:usb3="00000000" w:csb0="00040001"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4"/>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63265"/>
    <w:multiLevelType w:val="singleLevel"/>
    <w:tmpl w:val="DDD6326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7419AD"/>
    <w:rsid w:val="0F89709B"/>
    <w:rsid w:val="0F8C75B6"/>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B20A89"/>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0743E9"/>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A2F2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9456EE"/>
    <w:rsid w:val="26A2644A"/>
    <w:rsid w:val="26BF2702"/>
    <w:rsid w:val="26D72A9C"/>
    <w:rsid w:val="26D9450D"/>
    <w:rsid w:val="270B55FD"/>
    <w:rsid w:val="2718473C"/>
    <w:rsid w:val="275405E2"/>
    <w:rsid w:val="277E2115"/>
    <w:rsid w:val="278A6AED"/>
    <w:rsid w:val="27B330D3"/>
    <w:rsid w:val="27CF52A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EFFE73D"/>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C04967"/>
    <w:rsid w:val="34D5304A"/>
    <w:rsid w:val="34DE3D3B"/>
    <w:rsid w:val="34EB2034"/>
    <w:rsid w:val="34EB4135"/>
    <w:rsid w:val="35112672"/>
    <w:rsid w:val="352A5DFA"/>
    <w:rsid w:val="35413E85"/>
    <w:rsid w:val="35974677"/>
    <w:rsid w:val="35A80747"/>
    <w:rsid w:val="35BA0BE8"/>
    <w:rsid w:val="35CC9BD1"/>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A93EF"/>
    <w:rsid w:val="3BFCF68E"/>
    <w:rsid w:val="3BFDA727"/>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55DEA"/>
    <w:rsid w:val="45BD31FC"/>
    <w:rsid w:val="45BF1B18"/>
    <w:rsid w:val="45C03E43"/>
    <w:rsid w:val="45CF606B"/>
    <w:rsid w:val="45DA659D"/>
    <w:rsid w:val="45E63C2A"/>
    <w:rsid w:val="45F85E56"/>
    <w:rsid w:val="46343AB7"/>
    <w:rsid w:val="46377C27"/>
    <w:rsid w:val="46481401"/>
    <w:rsid w:val="4656259A"/>
    <w:rsid w:val="46632AB1"/>
    <w:rsid w:val="466F3D35"/>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6FA6DF"/>
    <w:rsid w:val="4D7D6118"/>
    <w:rsid w:val="4D968124"/>
    <w:rsid w:val="4D9C370C"/>
    <w:rsid w:val="4DCA17BE"/>
    <w:rsid w:val="4DE52F92"/>
    <w:rsid w:val="4DE777E6"/>
    <w:rsid w:val="4DED67BF"/>
    <w:rsid w:val="4E6DB298"/>
    <w:rsid w:val="4E7816D4"/>
    <w:rsid w:val="4EAFD821"/>
    <w:rsid w:val="4EBC0FDC"/>
    <w:rsid w:val="4EBE67B2"/>
    <w:rsid w:val="4EF6C22B"/>
    <w:rsid w:val="4F260F14"/>
    <w:rsid w:val="4F3374B4"/>
    <w:rsid w:val="4F3DFD49"/>
    <w:rsid w:val="4F4F65BB"/>
    <w:rsid w:val="4F6036C3"/>
    <w:rsid w:val="4F7B626C"/>
    <w:rsid w:val="4FB60EB6"/>
    <w:rsid w:val="4FC9436C"/>
    <w:rsid w:val="4FD72B41"/>
    <w:rsid w:val="4FEB702B"/>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C5203"/>
    <w:rsid w:val="5BF492AF"/>
    <w:rsid w:val="5BFC5543"/>
    <w:rsid w:val="5C111171"/>
    <w:rsid w:val="5C4B152E"/>
    <w:rsid w:val="5CD906FD"/>
    <w:rsid w:val="5CE721B5"/>
    <w:rsid w:val="5CF559A5"/>
    <w:rsid w:val="5CFDB53B"/>
    <w:rsid w:val="5CFFE782"/>
    <w:rsid w:val="5D00630C"/>
    <w:rsid w:val="5D380745"/>
    <w:rsid w:val="5D3D737A"/>
    <w:rsid w:val="5D3D94CB"/>
    <w:rsid w:val="5D4F1C84"/>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DFF6262"/>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DED7A"/>
    <w:rsid w:val="5EFE6967"/>
    <w:rsid w:val="5EFF7469"/>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60A4C"/>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9FF10CD"/>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E7C789"/>
    <w:rsid w:val="6DF93840"/>
    <w:rsid w:val="6DFB7502"/>
    <w:rsid w:val="6DFD15BA"/>
    <w:rsid w:val="6DFE3646"/>
    <w:rsid w:val="6DFFDE98"/>
    <w:rsid w:val="6E0A0FF3"/>
    <w:rsid w:val="6E200660"/>
    <w:rsid w:val="6E3C2184"/>
    <w:rsid w:val="6E501280"/>
    <w:rsid w:val="6E541107"/>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7FD698"/>
    <w:rsid w:val="6FB0302E"/>
    <w:rsid w:val="6FBB02AE"/>
    <w:rsid w:val="6FBF5CB5"/>
    <w:rsid w:val="6FCE37D4"/>
    <w:rsid w:val="6FE71825"/>
    <w:rsid w:val="6FEB3409"/>
    <w:rsid w:val="6FF2EFD2"/>
    <w:rsid w:val="6FF55067"/>
    <w:rsid w:val="6FF70C7C"/>
    <w:rsid w:val="6FF736B6"/>
    <w:rsid w:val="6FF8510C"/>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3C4E89"/>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EBDA70"/>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3C262"/>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146B9"/>
    <w:rsid w:val="7BD7958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37FBE"/>
    <w:rsid w:val="7C6FAC73"/>
    <w:rsid w:val="7C7974BC"/>
    <w:rsid w:val="7C805BDF"/>
    <w:rsid w:val="7C960D11"/>
    <w:rsid w:val="7C9D15C7"/>
    <w:rsid w:val="7CBE8518"/>
    <w:rsid w:val="7CD09542"/>
    <w:rsid w:val="7CD51442"/>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E7F8E"/>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9FD4B0"/>
    <w:rsid w:val="7FAD3878"/>
    <w:rsid w:val="7FAF19EE"/>
    <w:rsid w:val="7FB3B23E"/>
    <w:rsid w:val="7FB9C803"/>
    <w:rsid w:val="7FBA1318"/>
    <w:rsid w:val="7FBBD329"/>
    <w:rsid w:val="7FBD0DDC"/>
    <w:rsid w:val="7FBD3C31"/>
    <w:rsid w:val="7FBD6887"/>
    <w:rsid w:val="7FBF10A2"/>
    <w:rsid w:val="7FBF4759"/>
    <w:rsid w:val="7FBF77AB"/>
    <w:rsid w:val="7FC7B7AE"/>
    <w:rsid w:val="7FCB0E86"/>
    <w:rsid w:val="7FCBAFA6"/>
    <w:rsid w:val="7FCDBC4D"/>
    <w:rsid w:val="7FCEF418"/>
    <w:rsid w:val="7FCFE3A1"/>
    <w:rsid w:val="7FD7B55D"/>
    <w:rsid w:val="7FDA4A78"/>
    <w:rsid w:val="7FDBD71A"/>
    <w:rsid w:val="7FDE015F"/>
    <w:rsid w:val="7FDE3352"/>
    <w:rsid w:val="7FDE6D84"/>
    <w:rsid w:val="7FDF0F57"/>
    <w:rsid w:val="7FDF8A26"/>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7A2C"/>
    <w:rsid w:val="7FFFEDA8"/>
    <w:rsid w:val="7FFFFFF5"/>
    <w:rsid w:val="80FFD23B"/>
    <w:rsid w:val="87647AF8"/>
    <w:rsid w:val="8BAD3C64"/>
    <w:rsid w:val="8DFFD1AA"/>
    <w:rsid w:val="8F3E3382"/>
    <w:rsid w:val="8F7302B9"/>
    <w:rsid w:val="8FBB9A55"/>
    <w:rsid w:val="91DFE8F5"/>
    <w:rsid w:val="93DB74AF"/>
    <w:rsid w:val="94BD896B"/>
    <w:rsid w:val="97D71DFE"/>
    <w:rsid w:val="99ED0C9D"/>
    <w:rsid w:val="99FEE736"/>
    <w:rsid w:val="9A1E0A07"/>
    <w:rsid w:val="9D3EAF1C"/>
    <w:rsid w:val="9D6B2ED6"/>
    <w:rsid w:val="9D7F0DA6"/>
    <w:rsid w:val="9D9F82B4"/>
    <w:rsid w:val="9DBE3653"/>
    <w:rsid w:val="9DBF28CB"/>
    <w:rsid w:val="9DEEA1A7"/>
    <w:rsid w:val="9DFFC56B"/>
    <w:rsid w:val="9E7BC863"/>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3F3BBA4"/>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CF7CDF2"/>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7718A"/>
    <w:rsid w:val="BF793CE4"/>
    <w:rsid w:val="BF7E4088"/>
    <w:rsid w:val="BF7F3C1C"/>
    <w:rsid w:val="BF9A05E5"/>
    <w:rsid w:val="BFA12AD0"/>
    <w:rsid w:val="BFB75766"/>
    <w:rsid w:val="BFBD201B"/>
    <w:rsid w:val="BFBD622E"/>
    <w:rsid w:val="BFBFCBD6"/>
    <w:rsid w:val="BFDBC591"/>
    <w:rsid w:val="BFDC8098"/>
    <w:rsid w:val="BFDF46B6"/>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DDC1EF"/>
    <w:rsid w:val="CDEE0A57"/>
    <w:rsid w:val="CDFD62BF"/>
    <w:rsid w:val="CDFDE3EF"/>
    <w:rsid w:val="CEDF4929"/>
    <w:rsid w:val="CEFA3080"/>
    <w:rsid w:val="CF543888"/>
    <w:rsid w:val="CF7AE5F7"/>
    <w:rsid w:val="CFB78B5A"/>
    <w:rsid w:val="CFDB4A20"/>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6F08D2"/>
    <w:rsid w:val="D7BBF31B"/>
    <w:rsid w:val="D7D5CC6F"/>
    <w:rsid w:val="D7DE753A"/>
    <w:rsid w:val="D7E09F42"/>
    <w:rsid w:val="D7FB59A0"/>
    <w:rsid w:val="D7FED8D0"/>
    <w:rsid w:val="D7FF4F19"/>
    <w:rsid w:val="D7FF672B"/>
    <w:rsid w:val="D7FFF9DF"/>
    <w:rsid w:val="D8A9D188"/>
    <w:rsid w:val="D9BD42E9"/>
    <w:rsid w:val="D9BE4408"/>
    <w:rsid w:val="DABFB485"/>
    <w:rsid w:val="DAFFA051"/>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9E7C19"/>
    <w:rsid w:val="DFA13E8B"/>
    <w:rsid w:val="DFAFCA63"/>
    <w:rsid w:val="DFB39FB3"/>
    <w:rsid w:val="DFB75052"/>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5BFBD14"/>
    <w:rsid w:val="E5C7520F"/>
    <w:rsid w:val="E5FD79EC"/>
    <w:rsid w:val="E69DB6F6"/>
    <w:rsid w:val="E6EEE5E3"/>
    <w:rsid w:val="E6FA0EAF"/>
    <w:rsid w:val="E6FF671B"/>
    <w:rsid w:val="E7BECC07"/>
    <w:rsid w:val="E7D33B41"/>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EB7A3A"/>
    <w:rsid w:val="EFF4B0B3"/>
    <w:rsid w:val="EFF5875C"/>
    <w:rsid w:val="EFF74B30"/>
    <w:rsid w:val="EFF92E18"/>
    <w:rsid w:val="EFFB9311"/>
    <w:rsid w:val="EFFBBA0B"/>
    <w:rsid w:val="EFFBF828"/>
    <w:rsid w:val="EFFF6F19"/>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7ED861"/>
    <w:rsid w:val="F4BF339E"/>
    <w:rsid w:val="F4CF00A8"/>
    <w:rsid w:val="F4FF46A8"/>
    <w:rsid w:val="F57EA373"/>
    <w:rsid w:val="F5AB4465"/>
    <w:rsid w:val="F5AF1AAC"/>
    <w:rsid w:val="F5D6D416"/>
    <w:rsid w:val="F5EF5BA1"/>
    <w:rsid w:val="F5FFA048"/>
    <w:rsid w:val="F66E6811"/>
    <w:rsid w:val="F6BEF9ED"/>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C769"/>
    <w:rsid w:val="F7DFD18F"/>
    <w:rsid w:val="F7DFF3B0"/>
    <w:rsid w:val="F7EB1F20"/>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EED2A3"/>
    <w:rsid w:val="F9FA94DA"/>
    <w:rsid w:val="F9FFCD8A"/>
    <w:rsid w:val="F9FFE9E2"/>
    <w:rsid w:val="FA673975"/>
    <w:rsid w:val="FA6F5FA1"/>
    <w:rsid w:val="FA6F7A3B"/>
    <w:rsid w:val="FA9F3B8F"/>
    <w:rsid w:val="FABB1ADF"/>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B3680"/>
    <w:rsid w:val="FBEEBC0C"/>
    <w:rsid w:val="FBF5E698"/>
    <w:rsid w:val="FBF784B0"/>
    <w:rsid w:val="FBF7A574"/>
    <w:rsid w:val="FBFBDFFA"/>
    <w:rsid w:val="FBFCD4F4"/>
    <w:rsid w:val="FBFCEF3F"/>
    <w:rsid w:val="FBFF537C"/>
    <w:rsid w:val="FBFF59BB"/>
    <w:rsid w:val="FBFFABC7"/>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CBC8F"/>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A85DD"/>
    <w:rsid w:val="FEEF0ED8"/>
    <w:rsid w:val="FEF608EA"/>
    <w:rsid w:val="FEF7D53C"/>
    <w:rsid w:val="FEF99CBF"/>
    <w:rsid w:val="FEFEA587"/>
    <w:rsid w:val="FEFF7BD4"/>
    <w:rsid w:val="FF1E1442"/>
    <w:rsid w:val="FF3D390A"/>
    <w:rsid w:val="FF3E59B5"/>
    <w:rsid w:val="FF4FE9F1"/>
    <w:rsid w:val="FF5B8D7F"/>
    <w:rsid w:val="FF5D1F29"/>
    <w:rsid w:val="FF659D82"/>
    <w:rsid w:val="FF660C39"/>
    <w:rsid w:val="FF6BA83A"/>
    <w:rsid w:val="FF6C3765"/>
    <w:rsid w:val="FF6F54D6"/>
    <w:rsid w:val="FF6FB5D7"/>
    <w:rsid w:val="FF738773"/>
    <w:rsid w:val="FF75DB73"/>
    <w:rsid w:val="FF7AEC13"/>
    <w:rsid w:val="FF7B52EA"/>
    <w:rsid w:val="FF7B7549"/>
    <w:rsid w:val="FF7B874E"/>
    <w:rsid w:val="FF7C84EC"/>
    <w:rsid w:val="FF7DC127"/>
    <w:rsid w:val="FF7EEB41"/>
    <w:rsid w:val="FF7F4185"/>
    <w:rsid w:val="FF7F4461"/>
    <w:rsid w:val="FF7F4895"/>
    <w:rsid w:val="FF8F6649"/>
    <w:rsid w:val="FF95FCF7"/>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67149"/>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B4F6"/>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paragraph" w:styleId="8">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99"/>
    <w:pPr>
      <w:adjustRightInd w:val="0"/>
      <w:snapToGrid w:val="0"/>
      <w:spacing w:before="31" w:beforeLines="10" w:line="460" w:lineRule="exact"/>
      <w:ind w:firstLine="520" w:firstLineChars="200"/>
    </w:pPr>
    <w:rPr>
      <w:rFonts w:ascii="Times New Roman" w:hAnsi="Times New Roman" w:eastAsia="宋体" w:cs="Times New Roman"/>
      <w:color w:val="000000"/>
      <w:kern w:val="0"/>
      <w:sz w:val="24"/>
      <w:szCs w:val="24"/>
    </w:rPr>
  </w:style>
  <w:style w:type="paragraph" w:styleId="3">
    <w:name w:val="Body Text First Indent 2"/>
    <w:basedOn w:val="4"/>
    <w:next w:val="1"/>
    <w:unhideWhenUsed/>
    <w:qFormat/>
    <w:uiPriority w:val="0"/>
    <w:pPr>
      <w:spacing w:after="120" w:line="240" w:lineRule="auto"/>
      <w:ind w:left="420" w:leftChars="200" w:firstLine="420"/>
    </w:pPr>
  </w:style>
  <w:style w:type="paragraph" w:styleId="4">
    <w:name w:val="Body Text Indent"/>
    <w:basedOn w:val="1"/>
    <w:next w:val="5"/>
    <w:qFormat/>
    <w:uiPriority w:val="0"/>
    <w:pPr>
      <w:spacing w:line="480" w:lineRule="exact"/>
      <w:ind w:firstLine="480" w:firstLineChars="200"/>
    </w:pPr>
    <w:rPr>
      <w:rFonts w:ascii="宋体" w:hAnsi="宋体"/>
      <w:color w:val="FF0000"/>
      <w:kern w:val="0"/>
      <w:sz w:val="24"/>
    </w:rPr>
  </w:style>
  <w:style w:type="paragraph" w:customStyle="1" w:styleId="5">
    <w:name w:val="样式 正文文本缩进 + 行距: 1.5 倍行距"/>
    <w:basedOn w:val="4"/>
    <w:qFormat/>
    <w:uiPriority w:val="0"/>
    <w:pPr>
      <w:snapToGrid/>
      <w:spacing w:before="0" w:after="120" w:line="360" w:lineRule="auto"/>
      <w:ind w:left="90" w:leftChars="32" w:firstLine="560" w:firstLineChars="200"/>
    </w:pPr>
    <w:rPr>
      <w:rFonts w:ascii="Times New Roman" w:eastAsia="宋体" w:cs="宋体"/>
    </w:rPr>
  </w:style>
  <w:style w:type="paragraph" w:styleId="9">
    <w:name w:val="Normal Indent"/>
    <w:basedOn w:val="1"/>
    <w:next w:val="1"/>
    <w:unhideWhenUsed/>
    <w:qFormat/>
    <w:uiPriority w:val="0"/>
    <w:pPr>
      <w:ind w:firstLine="420" w:firstLineChars="200"/>
    </w:pPr>
    <w:rPr>
      <w:kern w:val="0"/>
      <w:sz w:val="20"/>
    </w:rPr>
  </w:style>
  <w:style w:type="paragraph" w:styleId="10">
    <w:name w:val="annotation text"/>
    <w:basedOn w:val="1"/>
    <w:link w:val="26"/>
    <w:qFormat/>
    <w:uiPriority w:val="0"/>
    <w:pPr>
      <w:jc w:val="left"/>
    </w:pPr>
  </w:style>
  <w:style w:type="paragraph" w:styleId="11">
    <w:name w:val="Body Text"/>
    <w:basedOn w:val="1"/>
    <w:next w:val="1"/>
    <w:qFormat/>
    <w:uiPriority w:val="0"/>
    <w:pPr>
      <w:spacing w:after="120"/>
    </w:pPr>
  </w:style>
  <w:style w:type="paragraph" w:styleId="12">
    <w:name w:val="Plain Text"/>
    <w:basedOn w:val="1"/>
    <w:unhideWhenUsed/>
    <w:qFormat/>
    <w:uiPriority w:val="99"/>
    <w:rPr>
      <w:rFonts w:ascii="宋体" w:hAnsi="Courier New" w:cs="Courier New"/>
    </w:rPr>
  </w:style>
  <w:style w:type="paragraph" w:styleId="13">
    <w:name w:val="Balloon Text"/>
    <w:basedOn w:val="1"/>
    <w:link w:val="2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7">
    <w:name w:val="Normal (Web)"/>
    <w:basedOn w:val="1"/>
    <w:qFormat/>
    <w:uiPriority w:val="0"/>
    <w:pPr>
      <w:jc w:val="left"/>
    </w:pPr>
    <w:rPr>
      <w:kern w:val="0"/>
      <w:sz w:val="24"/>
    </w:rPr>
  </w:style>
  <w:style w:type="paragraph" w:styleId="18">
    <w:name w:val="annotation subject"/>
    <w:basedOn w:val="10"/>
    <w:next w:val="10"/>
    <w:link w:val="27"/>
    <w:qFormat/>
    <w:uiPriority w:val="0"/>
    <w:rPr>
      <w:b/>
      <w:bCs/>
    </w:rPr>
  </w:style>
  <w:style w:type="paragraph" w:styleId="19">
    <w:name w:val="Body Text First Indent"/>
    <w:basedOn w:val="11"/>
    <w:next w:val="1"/>
    <w:unhideWhenUsed/>
    <w:qFormat/>
    <w:uiPriority w:val="99"/>
    <w:pPr>
      <w:spacing w:after="120"/>
      <w:ind w:firstLine="420" w:firstLineChars="100"/>
    </w:pPr>
    <w:rPr>
      <w:rFonts w:ascii="Calibri" w:hAnsi="Calibri" w:eastAsia="宋体" w:cs="Times New Roman"/>
      <w:szCs w:val="22"/>
    </w:rPr>
  </w:style>
  <w:style w:type="character" w:styleId="22">
    <w:name w:val="annotation reference"/>
    <w:basedOn w:val="21"/>
    <w:qFormat/>
    <w:uiPriority w:val="0"/>
    <w:rPr>
      <w:sz w:val="21"/>
      <w:szCs w:val="21"/>
    </w:rPr>
  </w:style>
  <w:style w:type="paragraph" w:customStyle="1" w:styleId="23">
    <w:name w:val="Default1"/>
    <w:basedOn w:val="24"/>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4">
    <w:name w:val="Normal_14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5">
    <w:name w:val="样式 标题 2"/>
    <w:basedOn w:val="6"/>
    <w:next w:val="23"/>
    <w:qFormat/>
    <w:uiPriority w:val="0"/>
    <w:pPr>
      <w:spacing w:before="50" w:after="50"/>
    </w:pPr>
    <w:rPr>
      <w:szCs w:val="28"/>
    </w:rPr>
  </w:style>
  <w:style w:type="character" w:customStyle="1" w:styleId="26">
    <w:name w:val="批注文字 Char"/>
    <w:basedOn w:val="21"/>
    <w:link w:val="10"/>
    <w:qFormat/>
    <w:uiPriority w:val="0"/>
    <w:rPr>
      <w:kern w:val="2"/>
      <w:sz w:val="21"/>
      <w:szCs w:val="24"/>
    </w:rPr>
  </w:style>
  <w:style w:type="character" w:customStyle="1" w:styleId="27">
    <w:name w:val="批注主题 Char"/>
    <w:basedOn w:val="26"/>
    <w:link w:val="18"/>
    <w:qFormat/>
    <w:uiPriority w:val="0"/>
    <w:rPr>
      <w:b/>
      <w:bCs/>
      <w:kern w:val="2"/>
      <w:sz w:val="21"/>
      <w:szCs w:val="24"/>
    </w:rPr>
  </w:style>
  <w:style w:type="character" w:customStyle="1" w:styleId="28">
    <w:name w:val="批注框文本 Char"/>
    <w:basedOn w:val="21"/>
    <w:link w:val="13"/>
    <w:qFormat/>
    <w:uiPriority w:val="0"/>
    <w:rPr>
      <w:kern w:val="2"/>
      <w:sz w:val="18"/>
      <w:szCs w:val="18"/>
    </w:rPr>
  </w:style>
  <w:style w:type="paragraph" w:customStyle="1" w:styleId="29">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0">
    <w:name w:val="List Paragraph"/>
    <w:basedOn w:val="1"/>
    <w:unhideWhenUsed/>
    <w:qFormat/>
    <w:uiPriority w:val="99"/>
    <w:pPr>
      <w:ind w:firstLine="420" w:firstLineChars="200"/>
    </w:pPr>
  </w:style>
  <w:style w:type="paragraph" w:customStyle="1" w:styleId="31">
    <w:name w:val="Default"/>
    <w:basedOn w:val="32"/>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8</Pages>
  <Words>3925</Words>
  <Characters>4092</Characters>
  <Lines>26</Lines>
  <Paragraphs>7</Paragraphs>
  <TotalTime>3</TotalTime>
  <ScaleCrop>false</ScaleCrop>
  <LinksUpToDate>false</LinksUpToDate>
  <CharactersWithSpaces>4319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2022-03-04T17:25:00Z</dcterms:created>
  <dc:creator>Administrator</dc:creator>
  <cp:lastModifiedBy>admin123</cp:lastModifiedBy>
  <cp:lastPrinted>2023-11-28T09:08:02Z</cp:lastPrinted>
  <dcterms:modified xsi:type="dcterms:W3CDTF">2023-11-28T09:08:26Z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DC31C3FE76592F59B246D064FDD7406B</vt:lpwstr>
  </property>
</Properties>
</file>