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jc w:val="center"/>
        <w:outlineLvl w:val="2"/>
        <w:rPr>
          <w:rFonts w:ascii="方正小标宋简体" w:eastAsia="方正小标宋简体" w:hAnsi="微软雅黑" w:cs="宋体"/>
          <w:bCs/>
          <w:sz w:val="44"/>
          <w:szCs w:val="44"/>
        </w:rPr>
      </w:pPr>
      <w:r w:rsidRPr="00D91500">
        <w:rPr>
          <w:rFonts w:ascii="方正小标宋简体" w:eastAsia="方正小标宋简体" w:hAnsi="微软雅黑" w:cs="宋体" w:hint="eastAsia"/>
          <w:bCs/>
          <w:sz w:val="44"/>
          <w:szCs w:val="44"/>
        </w:rPr>
        <w:t>宜春市2019年度政府信息公开年度报告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00" w:lineRule="atLeast"/>
        <w:ind w:firstLine="646"/>
        <w:jc w:val="both"/>
        <w:rPr>
          <w:rFonts w:ascii="仿宋_GB2312" w:eastAsia="仿宋_GB2312" w:hAnsi="微软雅黑" w:cs="宋体"/>
          <w:color w:val="333333"/>
          <w:sz w:val="27"/>
          <w:szCs w:val="27"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本年度报告是根据《江西省人民政府办公厅关于转发国办公开函[2019]60、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61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号文件做好政府信息公开有关工作的通知》要求，汇总宜春市门户网站、市政府信息公开平台数据编制而成。本报告由总体情况、主动公开政府信息情况、收到和处理政府信息公开申请情况、政府信息公开行政复议、行政诉讼情况、存在的主要问题及改进情况、其他需要报告的事项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个部分组成。本报告中所列数据的统计时间为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月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日至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12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月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31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日。如对本报告有任何疑问，请与宜春市人民政府办公室联系（联系电话：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0795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—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3262455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）。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00" w:lineRule="atLeast"/>
        <w:ind w:firstLine="68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黑体" w:eastAsia="黑体" w:hAnsi="黑体" w:cs="宋体" w:hint="eastAsia"/>
          <w:color w:val="333333"/>
          <w:sz w:val="32"/>
          <w:szCs w:val="32"/>
        </w:rPr>
        <w:t>一、总体情况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/>
          <w:color w:val="333333"/>
          <w:sz w:val="27"/>
          <w:szCs w:val="27"/>
        </w:rPr>
      </w:pP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以来，宜春市认真贯彻落实党的十九大及习近平总书记系列讲话精神，以习近平新时代中国特色社会主义思想为指导，根据《中华人民共和国政府信息公开条例》规定和省政府办公厅有关要求，不断加强领导，规范运作，强化监督，着力推进政务公开平台建设，着力推进政务公开制度化规范化，深化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放管服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”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改革，努力为群众提供更好的政务公开服务。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/>
          <w:color w:val="333333"/>
          <w:sz w:val="27"/>
          <w:szCs w:val="27"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</w:rPr>
        <w:t>（一）主动公开政府信息情况。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宜春市以《江西省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年政务公开要点》指引，严格落实信息公开条例，健全完善了政务公开信息发布、保密审查、责任追究、监督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lastRenderedPageBreak/>
        <w:t>考核等配套制度，下发了《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宜春市政务公开工作要点》《宜春市人民政府门户网站信息内容保障管理办法》《宜春市人民政府办公室关于推进政务新媒体健康有序发展的通知》等文件，重点公开财政预算、公共资源配置、重大建设项目批准和实施、社会公益事业建设等信息，大力推进决策公开、执行公开、管理公开、服务公开、结果公开等，极大地提升了政务公开质量。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年宜春市政府网站公开信息65536条，政府信息公开平台公开信息46312条，其中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年宜春政府网站公开信息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7683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条，政府信息公开平台公开信息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1326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条，其中市本级信息公开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9009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条，民意征集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条。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/>
          <w:color w:val="333333"/>
          <w:sz w:val="27"/>
          <w:szCs w:val="27"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</w:rPr>
        <w:t>（二）依申请公开情况。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年宜春市受理依申请公开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  </w:t>
      </w:r>
      <w:r w:rsidR="000B68D8">
        <w:rPr>
          <w:rFonts w:ascii="仿宋_GB2312" w:eastAsia="仿宋_GB2312" w:hAnsi="微软雅黑" w:cs="宋体" w:hint="eastAsia"/>
          <w:color w:val="333333"/>
          <w:sz w:val="32"/>
          <w:szCs w:val="32"/>
        </w:rPr>
        <w:t>119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件，其中自然人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</w:t>
      </w:r>
      <w:r w:rsidR="000B68D8">
        <w:rPr>
          <w:rFonts w:ascii="仿宋_GB2312" w:eastAsia="仿宋_GB2312" w:hAnsi="微软雅黑" w:cs="宋体" w:hint="eastAsia"/>
          <w:color w:val="333333"/>
          <w:sz w:val="32"/>
          <w:szCs w:val="32"/>
        </w:rPr>
        <w:t>64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件，商业企业</w:t>
      </w:r>
      <w:r w:rsidR="000B68D8">
        <w:rPr>
          <w:rFonts w:ascii="仿宋_GB2312" w:eastAsia="仿宋_GB2312" w:hAnsi="微软雅黑" w:cs="宋体" w:hint="eastAsia"/>
          <w:color w:val="333333"/>
          <w:sz w:val="32"/>
          <w:szCs w:val="32"/>
        </w:rPr>
        <w:t>48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件。市本级受理依申请公开</w:t>
      </w:r>
      <w:r w:rsidR="000B68D8">
        <w:rPr>
          <w:rFonts w:ascii="仿宋_GB2312" w:eastAsia="仿宋_GB2312" w:hAnsi="微软雅黑" w:cs="宋体" w:hint="eastAsia"/>
          <w:color w:val="333333"/>
          <w:sz w:val="32"/>
          <w:szCs w:val="32"/>
        </w:rPr>
        <w:t>21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件（网络申请</w:t>
      </w:r>
      <w:r w:rsidR="000B68D8">
        <w:rPr>
          <w:rFonts w:ascii="仿宋_GB2312" w:eastAsia="仿宋_GB2312" w:hAnsi="微软雅黑" w:cs="宋体" w:hint="eastAsia"/>
          <w:color w:val="333333"/>
          <w:sz w:val="32"/>
          <w:szCs w:val="32"/>
        </w:rPr>
        <w:t>20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件），其中自然人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</w:t>
      </w:r>
      <w:r w:rsidR="000B68D8">
        <w:rPr>
          <w:rFonts w:ascii="仿宋_GB2312" w:eastAsia="仿宋_GB2312" w:hAnsi="微软雅黑" w:cs="宋体" w:hint="eastAsia"/>
          <w:color w:val="333333"/>
          <w:sz w:val="32"/>
          <w:szCs w:val="32"/>
        </w:rPr>
        <w:t>20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件，商业企业</w:t>
      </w:r>
      <w:r w:rsidR="000B68D8">
        <w:rPr>
          <w:rFonts w:ascii="仿宋_GB2312" w:eastAsia="仿宋_GB2312" w:hAnsi="微软雅黑" w:cs="宋体" w:hint="eastAsia"/>
          <w:color w:val="333333"/>
          <w:sz w:val="32"/>
          <w:szCs w:val="32"/>
        </w:rPr>
        <w:t>1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件。所有依申请公开件均依据国家有关法律规定予以公开。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/>
          <w:color w:val="333333"/>
          <w:sz w:val="27"/>
          <w:szCs w:val="27"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</w:rPr>
        <w:t>（三）政府信息管理。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为贯彻落实好《条例》，加强对政府信息公开工作的领导，宜春市政府办公室信息科加挂了政务公开办公室牌子，统筹协调全市政务公开、政府网站、政务新媒体和依申请公开等工作，建立起自上而下的政务公开组织体系，政务公开工作责任落实到岗、到人。</w:t>
      </w:r>
      <w:r w:rsidRPr="00D9150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    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/>
          <w:color w:val="333333"/>
          <w:sz w:val="27"/>
          <w:szCs w:val="27"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</w:rPr>
        <w:lastRenderedPageBreak/>
        <w:t>（四）平台建设。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宜春市政府信息公开由市政府办信息科工作人员具体承办。信息公开主要平台有宜春市政府门户网站、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“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宜春市政府网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”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微信公众号等。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年，宜春市按照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“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五统一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”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原则，集中管理信息数据，集中提供内容服务，依托华为云数据中心，率先完成了全市政府网站集约化建设。目前市级平台迁入网站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51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个，县级平台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7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个。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/>
          <w:color w:val="333333"/>
          <w:sz w:val="27"/>
          <w:szCs w:val="27"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市级平台有发文账号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230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个，文章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284986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篇，平台总访问量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2216405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次；独立用户（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IP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）访问量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1051160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次。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/>
          <w:color w:val="333333"/>
          <w:sz w:val="27"/>
          <w:szCs w:val="27"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县级平台有发文账号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279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个，文章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188414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篇，平台总访问量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889296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次；独立用户（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IP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）访问量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692763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次。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ind w:firstLine="646"/>
        <w:jc w:val="both"/>
        <w:rPr>
          <w:rFonts w:ascii="仿宋_GB2312" w:eastAsia="仿宋_GB2312" w:hAnsi="微软雅黑" w:cs="宋体"/>
          <w:color w:val="333333"/>
          <w:sz w:val="27"/>
          <w:szCs w:val="27"/>
        </w:rPr>
      </w:pPr>
      <w:r w:rsidRPr="00D91500">
        <w:rPr>
          <w:rFonts w:ascii="楷体" w:eastAsia="楷体" w:hAnsi="楷体" w:cs="宋体" w:hint="eastAsia"/>
          <w:b/>
          <w:color w:val="333333"/>
          <w:sz w:val="32"/>
          <w:szCs w:val="32"/>
        </w:rPr>
        <w:t>（五）监督保障。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宜春市建立了政务信息主动公开工作机制、公开申请受理机制、发布保密审查机制、考核与监督制度等工作运行机制，进一步完善了政府信息公开制度建设，逐步建立了细化、完善、可操作的政务公开工作制度体系，同时，制定了《宜春市政务公开工作考核评价细则》，将政务公开工作纳入年度目标责任制考核范围，为进一步加强和改进政务公开工作提供制度保障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市政府主要领导高度重视政务公开工作，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年两次专门作出批示。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2019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年，市政府开展了多种形式的培训活动，据统计，市本级共开展政务公开业务培训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次，各县市区共开展培训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16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次，培训人员</w:t>
      </w:r>
      <w:r w:rsidRPr="00D91500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3000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多人。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</w:rPr>
        <w:lastRenderedPageBreak/>
        <w:t>二、主动公开政府信息情况</w:t>
      </w:r>
    </w:p>
    <w:tbl>
      <w:tblPr>
        <w:tblW w:w="81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1875"/>
        <w:gridCol w:w="1275"/>
        <w:gridCol w:w="1875"/>
      </w:tblGrid>
      <w:tr w:rsidR="00D91500" w:rsidRPr="00D91500" w:rsidTr="00D91500">
        <w:trPr>
          <w:trHeight w:val="495"/>
        </w:trPr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第二十条第（一）项</w:t>
            </w:r>
          </w:p>
        </w:tc>
      </w:tr>
      <w:tr w:rsidR="00D91500" w:rsidRPr="00D91500" w:rsidTr="00D91500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本年新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br/>
              <w:t>制作数量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本年新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br/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对外公开总数量</w:t>
            </w:r>
          </w:p>
        </w:tc>
      </w:tr>
      <w:tr w:rsidR="00D91500" w:rsidRPr="00D91500" w:rsidTr="00D91500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E6F4FF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9</w:t>
            </w:r>
          </w:p>
        </w:tc>
      </w:tr>
      <w:tr w:rsidR="00D91500" w:rsidRPr="00D91500" w:rsidTr="00D91500">
        <w:trPr>
          <w:trHeight w:val="46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2010</w:t>
            </w:r>
          </w:p>
        </w:tc>
      </w:tr>
      <w:tr w:rsidR="00D91500" w:rsidRPr="00D91500" w:rsidTr="00D91500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第二十条第（五）项</w:t>
            </w:r>
          </w:p>
        </w:tc>
      </w:tr>
      <w:tr w:rsidR="00D91500" w:rsidRPr="00D91500" w:rsidTr="00D91500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处理决定数量</w:t>
            </w:r>
          </w:p>
        </w:tc>
      </w:tr>
      <w:tr w:rsidR="00D91500" w:rsidRPr="00D91500" w:rsidTr="00D91500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增5966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129899</w:t>
            </w:r>
          </w:p>
        </w:tc>
      </w:tr>
      <w:tr w:rsidR="00D91500" w:rsidRPr="00D91500" w:rsidTr="00D91500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285883</w:t>
            </w:r>
          </w:p>
        </w:tc>
      </w:tr>
      <w:tr w:rsidR="00D91500" w:rsidRPr="00D91500" w:rsidTr="00D91500">
        <w:trPr>
          <w:trHeight w:val="405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第二十条第（六）项</w:t>
            </w:r>
          </w:p>
        </w:tc>
      </w:tr>
      <w:tr w:rsidR="00D91500" w:rsidRPr="00D91500" w:rsidTr="00D91500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处理决定数量</w:t>
            </w:r>
          </w:p>
        </w:tc>
      </w:tr>
      <w:tr w:rsidR="00D91500" w:rsidRPr="00D91500" w:rsidTr="00D91500">
        <w:trPr>
          <w:trHeight w:val="43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12946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31764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增6</w:t>
            </w:r>
            <w:r w:rsidR="00317645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49627</w:t>
            </w:r>
          </w:p>
        </w:tc>
      </w:tr>
      <w:tr w:rsidR="00D91500" w:rsidRPr="00D91500" w:rsidTr="00D91500">
        <w:trPr>
          <w:trHeight w:val="40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减439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12524</w:t>
            </w:r>
          </w:p>
        </w:tc>
      </w:tr>
      <w:tr w:rsidR="00D91500" w:rsidRPr="00D91500" w:rsidTr="00D91500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第二十条第（八）项</w:t>
            </w:r>
          </w:p>
        </w:tc>
      </w:tr>
      <w:tr w:rsidR="00D91500" w:rsidRPr="00D91500" w:rsidTr="00D91500">
        <w:trPr>
          <w:trHeight w:val="27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本年增/减</w:t>
            </w:r>
          </w:p>
        </w:tc>
      </w:tr>
      <w:tr w:rsidR="00D91500" w:rsidRPr="00D91500" w:rsidTr="00D91500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1081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减456</w:t>
            </w:r>
          </w:p>
        </w:tc>
      </w:tr>
      <w:tr w:rsidR="00D91500" w:rsidRPr="00D91500" w:rsidTr="00D91500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第二十条第（九）项</w:t>
            </w:r>
          </w:p>
        </w:tc>
      </w:tr>
      <w:tr w:rsidR="00D91500" w:rsidRPr="00D91500" w:rsidTr="00D91500">
        <w:trPr>
          <w:trHeight w:val="585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采购总金额</w:t>
            </w:r>
          </w:p>
        </w:tc>
      </w:tr>
      <w:tr w:rsidR="00D91500" w:rsidRPr="00D91500" w:rsidTr="00D91500">
        <w:trPr>
          <w:trHeight w:val="540"/>
        </w:trPr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116533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191591.3万</w:t>
            </w:r>
          </w:p>
        </w:tc>
      </w:tr>
    </w:tbl>
    <w:p w:rsidR="00D91500" w:rsidRPr="00D91500" w:rsidRDefault="00D91500" w:rsidP="00D91500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MS Gothic" w:eastAsia="MS Gothic" w:hAnsi="MS Gothic" w:cs="MS Gothic" w:hint="eastAsia"/>
          <w:color w:val="333333"/>
          <w:sz w:val="27"/>
          <w:szCs w:val="27"/>
        </w:rPr>
        <w:t>​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</w:rPr>
        <w:t>三、收到和处理政府信息公开申请情况</w:t>
      </w:r>
    </w:p>
    <w:tbl>
      <w:tblPr>
        <w:tblW w:w="8173" w:type="dxa"/>
        <w:tblInd w:w="93" w:type="dxa"/>
        <w:tblLook w:val="04A0"/>
      </w:tblPr>
      <w:tblGrid>
        <w:gridCol w:w="817"/>
        <w:gridCol w:w="817"/>
        <w:gridCol w:w="818"/>
        <w:gridCol w:w="817"/>
        <w:gridCol w:w="817"/>
        <w:gridCol w:w="817"/>
        <w:gridCol w:w="817"/>
        <w:gridCol w:w="817"/>
        <w:gridCol w:w="818"/>
        <w:gridCol w:w="818"/>
      </w:tblGrid>
      <w:tr w:rsidR="000B68D8" w:rsidTr="000B68D8">
        <w:trPr>
          <w:trHeight w:val="295"/>
        </w:trPr>
        <w:tc>
          <w:tcPr>
            <w:tcW w:w="2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</w:t>
            </w:r>
            <w:r>
              <w:rPr>
                <w:rFonts w:hint="eastAsia"/>
                <w:color w:val="333333"/>
                <w:sz w:val="20"/>
                <w:szCs w:val="20"/>
              </w:rPr>
              <w:lastRenderedPageBreak/>
              <w:t>之和）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lastRenderedPageBreak/>
              <w:t>申请人情况</w:t>
            </w:r>
          </w:p>
        </w:tc>
      </w:tr>
      <w:tr w:rsidR="000B68D8" w:rsidTr="000B68D8">
        <w:trPr>
          <w:trHeight w:val="295"/>
        </w:trPr>
        <w:tc>
          <w:tcPr>
            <w:tcW w:w="2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</w:t>
            </w:r>
          </w:p>
        </w:tc>
        <w:tc>
          <w:tcPr>
            <w:tcW w:w="40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 w:rsidR="000B68D8" w:rsidTr="000B68D8">
        <w:trPr>
          <w:trHeight w:val="497"/>
        </w:trPr>
        <w:tc>
          <w:tcPr>
            <w:tcW w:w="2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然人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</w:tr>
      <w:tr w:rsidR="000B68D8" w:rsidTr="000B68D8">
        <w:trPr>
          <w:trHeight w:val="295"/>
        </w:trPr>
        <w:tc>
          <w:tcPr>
            <w:tcW w:w="2452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119</w:t>
            </w:r>
          </w:p>
        </w:tc>
      </w:tr>
      <w:tr w:rsidR="000B68D8" w:rsidTr="000B68D8">
        <w:trPr>
          <w:trHeight w:val="295"/>
        </w:trPr>
        <w:tc>
          <w:tcPr>
            <w:tcW w:w="2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295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54</w:t>
            </w:r>
          </w:p>
        </w:tc>
      </w:tr>
      <w:tr w:rsidR="000B68D8" w:rsidTr="000B68D8">
        <w:trPr>
          <w:trHeight w:val="993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56</w:t>
            </w:r>
          </w:p>
        </w:tc>
      </w:tr>
      <w:tr w:rsidR="000B68D8" w:rsidTr="000B68D8">
        <w:trPr>
          <w:trHeight w:val="684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微软雅黑" w:hAnsi="微软雅黑" w:cs="Times New Roman" w:hint="eastAsia"/>
                <w:color w:val="333333"/>
                <w:sz w:val="20"/>
                <w:szCs w:val="20"/>
              </w:rPr>
              <w:t>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102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2.</w:t>
            </w:r>
            <w:r>
              <w:rPr>
                <w:rFonts w:ascii="微软雅黑" w:hAnsi="微软雅黑" w:cs="Times New Roman" w:hint="eastAsia"/>
                <w:color w:val="333333"/>
                <w:sz w:val="20"/>
                <w:szCs w:val="20"/>
              </w:rPr>
              <w:t>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776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3.</w:t>
            </w:r>
            <w:r>
              <w:rPr>
                <w:rFonts w:ascii="楷体" w:eastAsia="楷体" w:hAnsi="楷体" w:cs="Times New Roman" w:hint="eastAsia"/>
                <w:color w:val="333333"/>
                <w:sz w:val="20"/>
                <w:szCs w:val="20"/>
              </w:rPr>
              <w:t>危及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“</w:t>
            </w:r>
            <w:r>
              <w:rPr>
                <w:rFonts w:ascii="楷体" w:eastAsia="楷体" w:hAnsi="楷体" w:cs="Times New Roman" w:hint="eastAsia"/>
                <w:color w:val="333333"/>
                <w:sz w:val="20"/>
                <w:szCs w:val="20"/>
              </w:rPr>
              <w:t>三安全一稳定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684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4.</w:t>
            </w:r>
            <w:r>
              <w:rPr>
                <w:rFonts w:ascii="微软雅黑" w:hAnsi="微软雅黑" w:cs="Times New Roman" w:hint="eastAsia"/>
                <w:color w:val="333333"/>
                <w:sz w:val="20"/>
                <w:szCs w:val="20"/>
              </w:rPr>
              <w:t>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102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5.</w:t>
            </w:r>
            <w:r>
              <w:rPr>
                <w:rFonts w:ascii="微软雅黑" w:hAnsi="微软雅黑" w:cs="Times New Roman" w:hint="eastAsia"/>
                <w:color w:val="333333"/>
                <w:sz w:val="20"/>
                <w:szCs w:val="20"/>
              </w:rPr>
              <w:t>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684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6.</w:t>
            </w:r>
            <w:r>
              <w:rPr>
                <w:rFonts w:ascii="微软雅黑" w:hAnsi="微软雅黑" w:cs="Times New Roman" w:hint="eastAsia"/>
                <w:color w:val="333333"/>
                <w:sz w:val="20"/>
                <w:szCs w:val="20"/>
              </w:rPr>
              <w:t>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684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7.</w:t>
            </w:r>
            <w:r>
              <w:rPr>
                <w:rFonts w:ascii="微软雅黑" w:hAnsi="微软雅黑" w:cs="Times New Roman" w:hint="eastAsia"/>
                <w:color w:val="333333"/>
                <w:sz w:val="20"/>
                <w:szCs w:val="20"/>
              </w:rPr>
              <w:t>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684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8.</w:t>
            </w:r>
            <w:r>
              <w:rPr>
                <w:rFonts w:ascii="微软雅黑" w:hAnsi="微软雅黑" w:cs="Times New Roman" w:hint="eastAsia"/>
                <w:color w:val="333333"/>
                <w:sz w:val="20"/>
                <w:szCs w:val="20"/>
              </w:rPr>
              <w:t>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993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6</w:t>
            </w:r>
          </w:p>
        </w:tc>
      </w:tr>
      <w:tr w:rsidR="000B68D8" w:rsidTr="000B68D8">
        <w:trPr>
          <w:trHeight w:val="993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746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746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497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746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746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1242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 w:rsidR="000B68D8" w:rsidTr="000B68D8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楷体" w:eastAsia="楷体" w:hAnsi="楷体" w:cs="宋体"/>
                <w:color w:val="333333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116</w:t>
            </w:r>
          </w:p>
        </w:tc>
      </w:tr>
      <w:tr w:rsidR="000B68D8" w:rsidTr="000B68D8">
        <w:trPr>
          <w:trHeight w:val="295"/>
        </w:trPr>
        <w:tc>
          <w:tcPr>
            <w:tcW w:w="2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F4FF"/>
            <w:vAlign w:val="bottom"/>
            <w:hideMark/>
          </w:tcPr>
          <w:p w:rsidR="000B68D8" w:rsidRDefault="000B68D8">
            <w:pPr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3</w:t>
            </w:r>
          </w:p>
        </w:tc>
      </w:tr>
    </w:tbl>
    <w:p w:rsidR="00D91500" w:rsidRPr="00D91500" w:rsidRDefault="00D91500" w:rsidP="000B68D8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宋体" w:eastAsia="宋体" w:hAnsi="宋体" w:cs="宋体" w:hint="eastAsia"/>
          <w:bCs/>
          <w:color w:val="333333"/>
          <w:sz w:val="24"/>
          <w:szCs w:val="24"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</w:rPr>
        <w:t>四、政府信息公开行政复议、行政诉讼情况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D91500" w:rsidRPr="00D91500" w:rsidTr="00D91500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D91500" w:rsidRPr="00D91500" w:rsidTr="00D91500">
        <w:tc>
          <w:tcPr>
            <w:tcW w:w="6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D91500" w:rsidRPr="00D91500" w:rsidTr="00D9150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总计</w:t>
            </w:r>
          </w:p>
        </w:tc>
      </w:tr>
      <w:tr w:rsidR="00D91500" w:rsidRPr="00D91500" w:rsidTr="00D91500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Calibri" w:hAnsi="Calibri" w:cs="Calibri"/>
                <w:color w:val="333333"/>
                <w:sz w:val="20"/>
                <w:szCs w:val="20"/>
              </w:rPr>
              <w:t> </w:t>
            </w: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 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1500" w:rsidRPr="00D91500" w:rsidRDefault="00D91500" w:rsidP="00D91500">
            <w:pPr>
              <w:adjustRightInd/>
              <w:snapToGrid/>
              <w:spacing w:before="100" w:beforeAutospacing="1" w:after="100" w:afterAutospacing="1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D91500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</w:t>
            </w:r>
          </w:p>
        </w:tc>
      </w:tr>
    </w:tbl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微软雅黑" w:hAnsi="微软雅黑" w:cs="宋体" w:hint="eastAsia"/>
          <w:color w:val="333333"/>
          <w:sz w:val="32"/>
          <w:szCs w:val="32"/>
        </w:rPr>
        <w:t> 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/>
        <w:ind w:firstLineChars="200" w:firstLine="640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</w:rPr>
        <w:t>五、存在的主要问题及改进情况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atLeast"/>
        <w:ind w:firstLine="646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2019年，宜春市在政府信息公开方面积极主动地做了大量有效的工作，进一步加大公开力度，不断拓展公开广度和深度，创造了全省特色。但还存在不足，主要表现在：广大党员干部对政务公开的认知度不够；政府网站标准化不完善和政务新媒体运营管理不够专业；公开内容质量不高，民众互动需要进一步加强。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atLeast"/>
        <w:ind w:firstLine="646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在2020年的工作中，宜春市将认真按照国务院、省政府办公厅的部署要求，继续大力推进政府信息公开工作，紧紧围绕经济社会发展和人民群众关切，促进网站政务公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lastRenderedPageBreak/>
        <w:t>开工作取得新成绩。一是加大力度攻难点。大力提升政务公开工作在党员干部群众中的认知度，把政务公开内容纳入到党校培训课程，着力提高政府网站和政府系统政务新媒体工作人员的业务水平，保障市县两级政务公开工作经费，力求做到专人专职、经费充足；二是根据指引抓重点。实行政务过程和结果全公开，推进政务公开标准化规范化建设。目前该项工作已经启动，加强与安徽安策智库公司合作，着力打造符合宜春实际的基层政务公开标准化工作，优化政府网站目录体系；三是积极探索创亮点。近期，与宜春在线传媒公司签订了合作合同，准备从今年开始，大力探索官方和民间媒体深度融合，扩大影响力量，进一步拓宽、深化民众互动，助推“五型”政府建设。</w:t>
      </w:r>
    </w:p>
    <w:p w:rsidR="00D91500" w:rsidRPr="00D91500" w:rsidRDefault="00D91500" w:rsidP="00D91500">
      <w:pPr>
        <w:shd w:val="clear" w:color="auto" w:fill="FFFFFF"/>
        <w:adjustRightInd/>
        <w:snapToGrid/>
        <w:spacing w:before="100" w:beforeAutospacing="1" w:after="100" w:afterAutospacing="1" w:line="420" w:lineRule="atLeast"/>
        <w:ind w:firstLine="645"/>
        <w:jc w:val="both"/>
        <w:rPr>
          <w:rFonts w:ascii="黑体" w:eastAsia="黑体" w:hAnsi="黑体" w:cs="宋体"/>
          <w:color w:val="333333"/>
          <w:sz w:val="27"/>
          <w:szCs w:val="27"/>
        </w:rPr>
      </w:pPr>
      <w:r w:rsidRPr="00D91500">
        <w:rPr>
          <w:rFonts w:ascii="黑体" w:eastAsia="黑体" w:hAnsi="黑体" w:cs="宋体" w:hint="eastAsia"/>
          <w:bCs/>
          <w:color w:val="333333"/>
          <w:sz w:val="32"/>
        </w:rPr>
        <w:t>六、其他需要报告的事项</w:t>
      </w:r>
    </w:p>
    <w:p w:rsidR="00D91500" w:rsidRPr="00D91500" w:rsidRDefault="00D91500" w:rsidP="00D91500">
      <w:pPr>
        <w:shd w:val="clear" w:color="auto" w:fill="FFFFFF"/>
        <w:adjustRightInd/>
        <w:snapToGrid/>
        <w:spacing w:after="0" w:line="620" w:lineRule="exact"/>
        <w:jc w:val="both"/>
        <w:rPr>
          <w:rFonts w:ascii="微软雅黑" w:hAnsi="微软雅黑" w:cs="宋体"/>
          <w:color w:val="333333"/>
          <w:sz w:val="27"/>
          <w:szCs w:val="27"/>
        </w:rPr>
      </w:pP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 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 xml:space="preserve"> 抓好政务公开有关工作任务落实。发布《宜春市2019年政务公开工作要点》，明确各地各部门政务公开重点工作任务并督促落实。印发《关于要求全市各单位正式文件和解读文件同步的通知》，达到“同步签批文件、同步解读”。印发《宜春市人民政府办公室关于印发政务公开“金秤砣”评议员管理制度的通知》，更大程度实现公民对政府信息知情权、政务决策参与度，拓宽公众对政务公开工作的评议广度，不断提升政府信息公开水平。长期开</w:t>
      </w:r>
      <w:r w:rsidRPr="00D91500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lastRenderedPageBreak/>
        <w:t>展政务公开工作交流，发挥典型引领作用，不断提升全市政务公开工作能力和水平。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E6" w:rsidRDefault="00401BE6" w:rsidP="00D91500">
      <w:pPr>
        <w:spacing w:after="0"/>
      </w:pPr>
      <w:r>
        <w:separator/>
      </w:r>
    </w:p>
  </w:endnote>
  <w:endnote w:type="continuationSeparator" w:id="0">
    <w:p w:rsidR="00401BE6" w:rsidRDefault="00401BE6" w:rsidP="00D915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E6" w:rsidRDefault="00401BE6" w:rsidP="00D91500">
      <w:pPr>
        <w:spacing w:after="0"/>
      </w:pPr>
      <w:r>
        <w:separator/>
      </w:r>
    </w:p>
  </w:footnote>
  <w:footnote w:type="continuationSeparator" w:id="0">
    <w:p w:rsidR="00401BE6" w:rsidRDefault="00401BE6" w:rsidP="00D915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68D8"/>
    <w:rsid w:val="00281D48"/>
    <w:rsid w:val="00317645"/>
    <w:rsid w:val="00323B43"/>
    <w:rsid w:val="003D37D8"/>
    <w:rsid w:val="00401BE6"/>
    <w:rsid w:val="00426133"/>
    <w:rsid w:val="004358AB"/>
    <w:rsid w:val="005B7B21"/>
    <w:rsid w:val="008B388A"/>
    <w:rsid w:val="008B7726"/>
    <w:rsid w:val="009313FE"/>
    <w:rsid w:val="00D31D50"/>
    <w:rsid w:val="00D91500"/>
    <w:rsid w:val="00EA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5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50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5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500"/>
    <w:rPr>
      <w:rFonts w:ascii="Tahoma" w:hAnsi="Tahoma"/>
      <w:sz w:val="18"/>
      <w:szCs w:val="18"/>
    </w:rPr>
  </w:style>
  <w:style w:type="character" w:styleId="a5">
    <w:name w:val="Emphasis"/>
    <w:basedOn w:val="a0"/>
    <w:uiPriority w:val="20"/>
    <w:qFormat/>
    <w:rsid w:val="00D91500"/>
    <w:rPr>
      <w:i w:val="0"/>
      <w:iCs w:val="0"/>
    </w:rPr>
  </w:style>
  <w:style w:type="character" w:styleId="a6">
    <w:name w:val="Strong"/>
    <w:basedOn w:val="a0"/>
    <w:uiPriority w:val="22"/>
    <w:qFormat/>
    <w:rsid w:val="00D91500"/>
    <w:rPr>
      <w:b/>
      <w:bCs/>
    </w:rPr>
  </w:style>
  <w:style w:type="paragraph" w:styleId="a7">
    <w:name w:val="Normal (Web)"/>
    <w:basedOn w:val="a"/>
    <w:uiPriority w:val="99"/>
    <w:unhideWhenUsed/>
    <w:rsid w:val="00D9150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zhonghao1">
    <w:name w:val="zhonghao1"/>
    <w:basedOn w:val="a0"/>
    <w:rsid w:val="00D91500"/>
  </w:style>
  <w:style w:type="character" w:customStyle="1" w:styleId="dahao">
    <w:name w:val="dahao"/>
    <w:basedOn w:val="a0"/>
    <w:rsid w:val="00D91500"/>
  </w:style>
  <w:style w:type="character" w:customStyle="1" w:styleId="xiaohao">
    <w:name w:val="xiaohao"/>
    <w:basedOn w:val="a0"/>
    <w:rsid w:val="00D9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30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238">
                      <w:marLeft w:val="600"/>
                      <w:marRight w:val="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67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3491">
                      <w:marLeft w:val="600"/>
                      <w:marRight w:val="6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汪蕊</cp:lastModifiedBy>
  <cp:revision>4</cp:revision>
  <dcterms:created xsi:type="dcterms:W3CDTF">2008-09-11T17:20:00Z</dcterms:created>
  <dcterms:modified xsi:type="dcterms:W3CDTF">2021-05-07T09:17:00Z</dcterms:modified>
</cp:coreProperties>
</file>