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2020年全国科技经费投入统计公报</w:t>
      </w:r>
      <w:bookmarkEnd w:id="0"/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[1]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center"/>
        <w:rPr>
          <w:rFonts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31"/>
          <w:szCs w:val="31"/>
          <w:bdr w:val="none" w:color="auto" w:sz="0" w:space="0"/>
          <w:shd w:val="clear" w:fill="FFFFFF"/>
        </w:rPr>
        <w:t>国家统计局 科学技术部 财政部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center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31"/>
          <w:szCs w:val="31"/>
          <w:bdr w:val="none" w:color="auto" w:sz="0" w:space="0"/>
          <w:shd w:val="clear" w:fill="FFFFFF"/>
        </w:rPr>
        <w:t>2021年9月22日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center"/>
        <w:rPr>
          <w:rFonts w:hint="default" w:ascii="Calibri" w:hAnsi="Calibri" w:eastAsia="Calibri" w:cs="Calibri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eastAsia="Calibri" w:cs="Calibri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2020年，我国研究与试验发展（R&amp;D）经费投入继续保持较快增长，投入强度持续提升，但受新冠肺炎疫情等因素影响，投入增速有所回落，国家财政科技支出比上年下降。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eastAsia="Calibri" w:cs="Calibri"/>
          <w:sz w:val="21"/>
          <w:szCs w:val="21"/>
        </w:rPr>
      </w:pPr>
      <w:r>
        <w:rPr>
          <w:rFonts w:ascii="cesi黑体-gb2312" w:hAnsi="cesi黑体-gb2312" w:eastAsia="cesi黑体-gb2312" w:cs="cesi黑体-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一、研究与试验发展（R&amp;D）经费情况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eastAsia="Calibri" w:cs="Calibri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全国共投入研究与试验发展（R&amp;D）经费24393.1亿元，比上年增加2249.5亿元，增长10.2%，增速比上年回落2.3个百分点；研究与试验发展（R&amp;D）经费投入强度（与国内生产总值[2]之比）为2.40%，比上年提高0.16个百分点[3]。按研究与试验发展（R&amp;D）人员全时工作量计算的人均经费为46.6万元，比上年增加0.5万元。 分活动类型看，全国基础研究经费1467.0亿元，比上年增长9.8%；应用研究经费2757.2亿元，增长10.4%；试验发展经费20168.9亿元，增长10.2%。基础研究、应用研究和试验发展经费所占比重分别为6.0%、11.3%和82.7%。 分活动主体看，各类企业研究与试验发展（R&amp;D）经费支出18673.8亿元，比上年增长10.4%；政府属研究机构经费支出3408.8亿元，增长10.6%；高等学校经费支出1882.5亿元，增长4.8%。企业、政府属研究机构、高等学校经费支出所占比重分别为76.6%、14.0%和7.7%。 分产业部门看，高技术制造业研究与试验发展（R&amp;D）经费4649.1亿元，投入强度（与营业收入之比）为2.67%，比上年提高0.26个百分点；装备制造业研究与试验发展（R&amp;D）经费9130.3亿元，投入强度为2.22%，比上年提高0.15个百分点。在规模以上工业企业中，研究与试验发展（R&amp;D）经费投入超过500亿元的行业大类有10个，这10个行业的经费占全部规模以上工业企业研究与试验发展（R&amp;D）经费的比重为73.6%（详见附表1）。 分地区看，研究与试验发展（R&amp;D）经费投入超过千亿元的省（市）有8个，分别为广东（3479.9亿元）、江苏（3005.9亿元）、北京（2326.6亿元）、浙江（1859.9亿元）、山东（1681.9亿元）、上海（1615.7亿元）、四川（1055.3亿元）和湖北（1005.3亿元）。研究与试验发展（R&amp;D）经费投入强度（与地区生产总值[4]之比）超过全国平均水平的省（市）有7个，分别为北京、上海、天津、广东、江苏、浙江和陕西（详见附表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eastAsia="Calibri" w:cs="Calibri"/>
          <w:sz w:val="21"/>
          <w:szCs w:val="21"/>
        </w:rPr>
      </w:pPr>
      <w:r>
        <w:rPr>
          <w:rFonts w:hint="default" w:ascii="cesi黑体-gb2312" w:hAnsi="cesi黑体-gb2312" w:eastAsia="cesi黑体-gb2312" w:cs="cesi黑体-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二、财政科学技术支出情况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eastAsia="微软雅黑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国家财政科学技术支出10095.0亿元，比上年减少622.4亿元，下降5.8%。其中，中央财政科学技术支出3758.2亿元，下降9.9%，占财政科学技术支出的比重为37.2%；地方财政科学技术支出6336.8亿元，下降3.2%，占比为62.8%。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73040" cy="1689100"/>
            <wp:effectExtent l="0" t="0" r="3810" b="6350"/>
            <wp:docPr id="4" name="图片 4" descr="1.62.8后面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62.8后面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80" w:right="0" w:firstLine="0"/>
        <w:jc w:val="both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24"/>
          <w:szCs w:val="24"/>
          <w:bdr w:val="none" w:color="auto" w:sz="0" w:space="0"/>
          <w:shd w:val="clear" w:fill="FFFFFF"/>
        </w:rPr>
        <w:t>[1]本公报各项统计数据均未包括香港特别行政区、澳门特别行政区和台湾省。部分数据因四舍五入的原因，存在总计与分项合计不等的情况。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24"/>
          <w:szCs w:val="24"/>
          <w:bdr w:val="none" w:color="auto" w:sz="0" w:space="0"/>
          <w:shd w:val="clear" w:fill="FFFFFF"/>
        </w:rPr>
        <w:t>[2]2020年国内生产总值为初步核算数据。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24"/>
          <w:szCs w:val="24"/>
          <w:bdr w:val="none" w:color="auto" w:sz="0" w:space="0"/>
          <w:shd w:val="clear" w:fill="FFFFFF"/>
        </w:rPr>
        <w:t>[3]根据2019年GDP最终核实数据，2019年研究与试验发展（R&amp;D）经费投入强度为2.24%。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eastAsia="Calibri" w:cs="Calibri"/>
          <w:color w:val="7F7F7F" w:themeColor="background1" w:themeShade="8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7F7F7F" w:themeColor="background1" w:themeShade="80"/>
          <w:spacing w:val="0"/>
          <w:sz w:val="24"/>
          <w:szCs w:val="24"/>
          <w:bdr w:val="none" w:color="auto" w:sz="0" w:space="0"/>
          <w:shd w:val="clear" w:fill="FFFFFF"/>
        </w:rPr>
        <w:t>​[4]地区生产总值为初步核算数据。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364095"/>
            <wp:effectExtent l="0" t="0" r="10160" b="8255"/>
            <wp:docPr id="5" name="图片 5" descr="2.附表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.附表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5725160"/>
            <wp:effectExtent l="0" t="0" r="10160" b="8890"/>
            <wp:docPr id="6" name="图片 6" descr="3.附表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.附表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9315"/>
    <w:rsid w:val="7FDB9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2021-09-30T10:34:00Z</dcterms:created>
  <dc:creator>user</dc:creator>
  <cp:lastModifiedBy>user</cp:lastModifiedBy>
  <dcterms:modified xsi:type="dcterms:W3CDTF">2021-09-30T10:37:22Z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