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" w:rightChars="-1"/>
        <w:jc w:val="left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附件：</w:t>
      </w:r>
    </w:p>
    <w:p>
      <w:pPr>
        <w:spacing w:line="560" w:lineRule="exact"/>
        <w:ind w:right="-2" w:rightChars="-1"/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年宜春市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eastAsia="zh-CN"/>
        </w:rPr>
        <w:t>环境监管重点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单位名录</w:t>
      </w:r>
    </w:p>
    <w:bookmarkEnd w:id="0"/>
    <w:p>
      <w:pPr>
        <w:spacing w:line="560" w:lineRule="exact"/>
        <w:ind w:right="-512" w:rightChars="-244"/>
        <w:rPr>
          <w:rFonts w:hint="eastAsia" w:ascii="黑体" w:hAnsi="黑体" w:eastAsia="黑体" w:cs="宋体"/>
          <w:color w:val="auto"/>
          <w:kern w:val="0"/>
          <w:sz w:val="30"/>
          <w:szCs w:val="30"/>
        </w:rPr>
      </w:pPr>
    </w:p>
    <w:p>
      <w:pPr>
        <w:spacing w:line="560" w:lineRule="exact"/>
        <w:ind w:right="-512" w:rightChars="-244"/>
        <w:rPr>
          <w:rFonts w:ascii="黑体" w:hAnsi="黑体" w:eastAsia="黑体" w:cs="宋体"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一、水环境重点排污单位（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val="en-US" w:eastAsia="zh-CN"/>
        </w:rPr>
        <w:t>119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家）</w:t>
      </w:r>
    </w:p>
    <w:tbl>
      <w:tblPr>
        <w:tblStyle w:val="9"/>
        <w:tblW w:w="4946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600"/>
        <w:gridCol w:w="1818"/>
        <w:gridCol w:w="4405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tblHeader/>
          <w:jc w:val="center"/>
        </w:trPr>
        <w:tc>
          <w:tcPr>
            <w:tcW w:w="541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91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设区市</w:t>
            </w:r>
          </w:p>
        </w:tc>
        <w:tc>
          <w:tcPr>
            <w:tcW w:w="1036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251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企业详细名称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中节能环保投资发展（江西）有限公司袁州机电基地污水处理厂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江西锦上锂新材料科技有限公司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宜春银锂新能源有限责任公司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江西泰品新能源有限责任公司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江西环锂新能源科技有限公司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宜春市方科污水处理有限公司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江西荣兴药业有限公司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宜春市南郊生活垃圾卫生填埋场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宜春市金辉纸业有限公司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江西省宜春市第二人民医院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宜春市中医院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宜春市佳绿肉类食品有限公司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宜春市秀江纸业有限公司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江西榕昌水务有限公司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宜春津核环保科技有限公司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广东兴发铝业（江西）有限公司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江西得意丰帆新能源科技有限公司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益升华恒珠精密零部件有限公司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江西拓泓新材料有限公司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宜春市经卫环保科技有限公司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宜春科丰新材料有限公司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宜春天赐高新材料有限公司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江西金辉锂业有限公司新厂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江西金辉锂业有限公司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宜春创业投资有限公司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宜阳新区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宜春市城北污水处理有限公司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宜阳新区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宜春新建医院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宜阳新区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宜春市人民医院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江西洪城水业环保有限公司樟树市分公司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樟树市府城卫生材料厂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江西蓝恒达化工有限公司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江西迪赛诺制药有限公司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江西隆源化工股份有限公司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樟树市上德环保工程有限公司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江西司太立制药有限公司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江西樟泰环保有限公司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江西金瑞化工有限责任公司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江西赣中氯碱制造有限公司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樟树市临泰环保有限公司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樟树市椿潭环保有限公司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樟树市科海化工有限公司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樟树市人民医院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丰城三友制笔科技有限公司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丰城新高焦化有限公司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江西东江环保技术有限公司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江西丰源水务有限公司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江西丰城华英禽业有限公司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江西恒顶生物食品有限公司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江西冰天雪地羽绒制品有限公司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江西麦得豪新材料有限公司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丰城市人民医院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江西恒顶食品有限公司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江西洪城水业环保有限公司丰城市新区分公司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丰城市晟源水务有限公司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丰城市环境卫生服务中心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江西科邦医用乳胶器材有限公司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江西城市矿产资源大市场有限公司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靖安县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江西洪城水业环保有限公司靖安分公司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靖安县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靖安申林环保科技有限公司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中节能环保投资发展（江西）有限公司高安建陶基地污水处理厂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江西洪城水业环保有限公司高安市分公司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高安新晟中水环保有限公司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高安市人民医院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江西省瑞顺食品有限公司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上高县弘大织造有限公司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中节能环保投资发展（江西）有限公司上高工业园区污水处理厂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江西天则电源有限公司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江西奉兴化工有限公司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江西如益科技发展有限公司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江西宏祥医药发展有限公司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江西方尊医药化工有限公司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江西洪城水业环保有限公司上高分公司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江西百思康瑞药业有限公司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江西省上高瑞峰纸业有限公司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江西隆华材料科技股份有限公司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江西聚合医药科技有限公司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江西瑞雅药业有限公司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江西领能锂业有限公司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江西天成锂业有限公司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中节能环保投资发展（江西）有限公司上高工业园区五里岭污水处理厂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上高县人民医院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中节能环保投资发展（江西）有限公司宜丰工业园污水处理厂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江西洪城水业环保有限公司宜丰分公司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江西永兴特钢新能源科技有限公司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宜丰县人民医院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铜鼓县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江西洪城水业环保有限公司铜鼓县分公司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铜鼓县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铜鼓县经济新区污水处理有限公司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铜鼓县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江西省郑顺环保助剂有限公司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万载县恒达造纸厂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万载县森泰实业有限公司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万载县金柯纸业有限公司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江西洪城水业环保有限公司万载县分公司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江西省万载县新力纸业有限公司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江西睿达新能源科技有限公司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江西睿锋环保有限公司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联熹（万载）水务有限公司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万载县城市管理局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江西剑发铝型材有限公司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宜春天卓新材料有限公司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江西锦江酒业有限责任公司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江西安泉食品有限公司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江西华赛新材料有限公司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江西省巴斯夫生物科技有限公司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江西万工铝业有限公司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江西亚太科技发展有限公司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江西联陆生物科技有限公司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江西中江纺织印染有限公司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江西同和药业股份有限公司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联熹水务（奉新）有限公司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江西富宏纸业有限公司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江西永兆实业有限公司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江西洪城水业环保有限公司奉新分公司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江西远星化学品有限公司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江西华士药业有限公司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江西飞宇新能源科技有限公司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江西博腾药业有限公司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江西金环颜料有限公司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江西汇晶新能源科技有限公司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8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奉新县人民医院</w:t>
            </w:r>
          </w:p>
        </w:tc>
      </w:tr>
    </w:tbl>
    <w:p>
      <w:pPr>
        <w:spacing w:line="560" w:lineRule="exact"/>
        <w:ind w:right="-512" w:rightChars="-244"/>
        <w:rPr>
          <w:rFonts w:hint="eastAsia" w:ascii="黑体" w:hAnsi="黑体" w:eastAsia="黑体" w:cs="宋体"/>
          <w:color w:val="auto"/>
          <w:kern w:val="0"/>
          <w:sz w:val="30"/>
          <w:szCs w:val="30"/>
        </w:rPr>
      </w:pPr>
    </w:p>
    <w:p>
      <w:pPr>
        <w:spacing w:line="560" w:lineRule="exact"/>
        <w:ind w:right="-512" w:rightChars="-244"/>
        <w:rPr>
          <w:rFonts w:ascii="黑体" w:hAnsi="黑体" w:eastAsia="黑体" w:cs="宋体"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二、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eastAsia="zh-CN"/>
        </w:rPr>
        <w:t>地下水污染防治重点排污单位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（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val="en-US" w:eastAsia="zh-CN"/>
        </w:rPr>
        <w:t>37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家）</w:t>
      </w:r>
    </w:p>
    <w:tbl>
      <w:tblPr>
        <w:tblStyle w:val="9"/>
        <w:tblW w:w="4997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671"/>
        <w:gridCol w:w="1740"/>
        <w:gridCol w:w="4423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951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设区市</w:t>
            </w:r>
          </w:p>
        </w:tc>
        <w:tc>
          <w:tcPr>
            <w:tcW w:w="99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2517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企业详细名称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江西东江环保技术有限公司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丰城新高焦化有限公司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江西赣中钨业有限公司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江西如益科技发展有限公司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江西睿锋环保有限公司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万载志成实业有限公司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宜春市经卫环保科技有限公司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宜春钽铌矿有限公司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江西飞宇新能源科技有限公司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江西同和药业股份有限公司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江西永兆实业有限公司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联熹水务（奉新）有限公司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江西博腾药业有限公司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江西中江纺织印染有限公司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江西铜业集团七宝山矿业有限公司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弋阳海螺环保科技有限责任公司（宜春暂存库）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上高县弘大织造有限公司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上高县永成锑业有限公司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中节能环保投资发展（江西）有限公司上高工业园区污水处理厂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江西奉兴化工有限公司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江西宏祥医药发展有限公司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江西新威动力能源科技有限公司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江西瑞雅药业有限公司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江西百思康瑞药业有限公司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江西金利源陶瓷有限公司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上高金安实业有限公司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江西三缘涂料科技有限公司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江西科宁科技有限公司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江西固德实业有限公司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江西宏远化工有限公司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上高县奇峰涂料有限公司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江西方尊医药化工有限公司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江西佰仕得新材料有限公司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江西省宜丰万国矿业有限公司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江西富达盐化有限公司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樟树市府城卫生材料厂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2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江西蓝恒达化工有限公司</w:t>
            </w:r>
          </w:p>
        </w:tc>
      </w:tr>
    </w:tbl>
    <w:p>
      <w:pPr>
        <w:spacing w:line="560" w:lineRule="exact"/>
        <w:ind w:right="-512" w:rightChars="-244"/>
        <w:rPr>
          <w:rFonts w:hint="eastAsia" w:ascii="黑体" w:hAnsi="黑体" w:eastAsia="黑体" w:cs="宋体"/>
          <w:color w:val="auto"/>
          <w:kern w:val="0"/>
          <w:sz w:val="30"/>
          <w:szCs w:val="30"/>
          <w:lang w:eastAsia="zh-CN"/>
        </w:rPr>
      </w:pPr>
    </w:p>
    <w:p>
      <w:pPr>
        <w:spacing w:line="560" w:lineRule="exact"/>
        <w:ind w:right="-512" w:rightChars="-244"/>
        <w:rPr>
          <w:rFonts w:ascii="黑体" w:hAnsi="黑体" w:eastAsia="黑体" w:cs="宋体"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、大气环境重点排污单位（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val="en-US" w:eastAsia="zh-CN"/>
        </w:rPr>
        <w:t>190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家）</w:t>
      </w:r>
    </w:p>
    <w:tbl>
      <w:tblPr>
        <w:tblStyle w:val="9"/>
        <w:tblW w:w="4997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690"/>
        <w:gridCol w:w="1718"/>
        <w:gridCol w:w="4334"/>
        <w:gridCol w:w="95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tblHeader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设区市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企业详细名称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宜春红狮水泥有限公司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江西宜春京能热电有限责任公司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*江西省航宇新材料股份有限公司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*丰益生物科技（江西）有限公司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宜春银锂新能源有限责任公司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江西泰品新能源有限责任公司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江西丰日冶金科技有限公司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宜春市正乾新型建材有限公司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袁州区慈化镇向广页岩环保砖厂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袁州区洪塘镇鑫福新型建材厂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宜春市鑫来建材有限公司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袁州区西村镇超群页岩空心机砖厂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宜春市袁州区水江镇页岩环保砖厂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*宜春大海龟生命科学股份有限公司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*江西金海新能源科技有限公司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宜春绿色动力再生能源有限公司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宜春科丰新材料有限公司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江西金辉锂业有限公司新厂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*广东兴发铝业（江西）有限公司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*合众新能源汽车股份有限公司宜春分公司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*江西宏宇能源发展有限公司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江西晶昊盐化有限公司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樟树市伟明环保能源有限公司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*江西国宏化工有限公司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*江西景嘉化工有限公司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樟树市隆盛新型建材有限公司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*江西司太立制药有限公司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*江西药都樟树制药有限公司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*江西金瑞化工有限责任公司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*江西樟树冠京香料有限公司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*江西迪赛诺制药有限公司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丰城市华龙金属制品有限公司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丰城市徐氏金属制品有限公司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丰城新高焦化有限公司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丰城黑豹炭黑有限公司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国能丰城发电有限公司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江西东鹏卫浴有限公司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江西丰城南方水泥有限公司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江西和美陶瓷有限公司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江西唯美陶瓷有限公司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江西宏成铝业有限公司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江西恒泰铝材有限公司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江西红庆金属集团有限公司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江西赣能股份有限公司丰城发电厂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江西金洋金属股份有限公司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江西铂钰实业有限公司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丰城绿色动力环保有限公司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丰城市东鹏陶瓷有限公司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江西斯米克陶瓷有限公司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丰城宁能生物质发电有限公司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江西唯美陶瓷有限公司（二厂）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丰城市鑫磊新型建材有限公司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江西炎昌新型建材有限公司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丰城市创新煤矸石砖厂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丰城市杜市镇宏胜新型建筑材料厂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丰城市隆华砖厂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*江西华伍制动器股份有限公司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江西赣英水泥有限责任公司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高安意高再生资源热力发电有限公司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高安红狮水泥有限公司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济民可信（高安）清洁能源有限公司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高安市国美陶瓷有限公司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江西华硕陶瓷集团有限公司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江西太阳陶瓷有限公司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高安市蒙娜丽莎新材料有限公司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江西瑞源陶瓷有限公司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高安罗斯福陶瓷有限公司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江西华亿陶瓷有限公司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江西金泰源陶瓷有限公司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江西沁园春陶瓷有限公司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江西广厦陶瓷有限公司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江西格仕祺陶瓷有限公司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高安田南红狮水泥有限公司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江西金源陶瓷有限公司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江西家乐美陶瓷有限公司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江西龙达陶瓷有限公司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江西省金三角陶瓷有限公司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江西亚威陶瓷有限公司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江西佳宇陶瓷有限公司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高安华兴琉璃瓦业有限公司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江西省高安市仁牌陶瓷有限公司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高安美迪陶瓷有限公司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江西长城陶瓷有限公司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高安市三星陶瓷有限公司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高安寰宝陶瓷有限公司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江西金凯瑞陶瓷有限公司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江西神州陶瓷有限公司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江西新瑞景陶瓷有限公司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江西富利高新材料有限公司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江西忠朋陶瓷有限公司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江西好望角实业有限公司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江西新明珠建材有限公司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江西鸿蒙陶瓷有限公司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江西瑞雪陶瓷有限公司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江西国烽陶瓷有限公司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江西鑫鼎陶瓷有限公司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江西金华瓦业有限公司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高安市宏信陶瓷有限公司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江西省康尔居陶瓷有限公司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江西彩石烧装饰材料有限公司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江西新景象陶瓷有限公司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高安市凯沃陶瓷有限公司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江西指南针陶瓷有限公司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江西格仕祺陶瓷有限公司分厂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高安市涌溪岩上新型建材有限公司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高安市石脑镇君红环保建材有限公司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江西英矿新型墙体材料有限公司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高安市吉固建材有限公司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高安市灰埠山河空心砖有限公司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高安市华发环保建材有限公司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高安市大城张家山新型建材有限公司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高安永固建材有限公司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高安市黄沙柒星建材厂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高安市祥符杉林空心机砖厂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高安市蓝洋新型墙体砖厂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高安市均希窑制砖有限公司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高安市家享建材有限公司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高安市田鑫新型建材有限公司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江西海伟建材有限公司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上高海创环保科技有限公司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江西上高南方水泥有限公司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江西奉兴化工有限公司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*江西如益科技发展有限公司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江西宏祥医药发展有限公司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江西方尊医药化工有限公司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江西百思康瑞药业有限公司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江西领能锂业有限公司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江西天成锂业有限公司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上高齐祥矿品有限公司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江西宝庆陶瓷有限公司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江西金唯冠建材有限公司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上高瑞州陶瓷有限公司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江西天瑞陶瓷有限公司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江西金利源陶瓷有限公司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江西冠溢陶瓷有限公司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上高县奥古特陶瓷有限公司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江西智博建材有限公司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江西粤东纸业包装有限公司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成志（江西）包装有限公司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上高县建发新型材料有限公司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*上高裕盛工业有限公司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*上高县中杰鞋业有限公司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*匹克（江西）实业有限公司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宜丰宏泰新能源有限公司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江西汇能电器科技有限公司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江西永兴特钢新能源科技有限公司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江西金阳陶瓷有限公司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江西精隆陶瓷有限公司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江西世纪新贵陶瓷有限公司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江西天朗陶瓷有限公司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宜丰奥巴玛陶瓷有限公司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江西冠利陶瓷有限公司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江西吉利陶瓷有限公司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江西奥美佳陶瓷有限公司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江西更新陶瓷有限公司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江西世博陶瓷有限公司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宜丰万众陶瓷有限公司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宜丰县石市镇土桥机砖厂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宜丰县桥西兴发建材有限公司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宜丰县建佳新型墙体材料有限公司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宜丰县大成机砖厂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宜丰县东南页岩机砖厂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宜丰县家和建材有限公司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宜丰棠浦振鑫建材有限公司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奉新伟明环保能源有限公司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江西飞宇新能源科技有限公司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江西联拓建材有限公司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江西众成新型墙体材料有限公司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奉新县宋埠汶塘环保建材厂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*江西博腾药业有限公司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*江西同和药业股份有限公司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*江西华士药业有限公司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靖安县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靖安县砖行天下建材有限公司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靖安县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江西长鑫新型建材有限公司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万载志成实业有限公司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瀚蓝（万载）固废处理有限公司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宜春天卓新材料有限公司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江西万工铝业有限公司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万载顺成陶瓷有限公司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*江西亚太科技发展有限公司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江西联陆生物科技有限公司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万载县金辉煤矸石机砖厂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万载县小辛煤矸石机砖厂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万载县苎麻埚煤矸石机砖厂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万载县三兴花塘机砖厂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万载县胜洪建材有限公司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江西众协新型建材有限公司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铂瑞能源（万载）有限公司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江西锦江酒业有限责任公司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27" w:hRule="atLeast"/>
          <w:jc w:val="center"/>
        </w:trPr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467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万载红狮环保科技有限公司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备注：标*企业同时为挥发性有机物大气重点排污单位</w:t>
            </w:r>
          </w:p>
        </w:tc>
      </w:tr>
    </w:tbl>
    <w:p>
      <w:pPr>
        <w:spacing w:line="560" w:lineRule="exact"/>
        <w:ind w:right="-512" w:rightChars="-244"/>
        <w:rPr>
          <w:rFonts w:hint="eastAsia" w:ascii="黑体" w:hAnsi="黑体" w:eastAsia="黑体" w:cs="宋体"/>
          <w:color w:val="auto"/>
          <w:kern w:val="0"/>
          <w:sz w:val="30"/>
          <w:szCs w:val="30"/>
          <w:lang w:eastAsia="zh-CN"/>
        </w:rPr>
      </w:pPr>
    </w:p>
    <w:p>
      <w:pPr>
        <w:spacing w:line="560" w:lineRule="exact"/>
        <w:ind w:right="-512" w:rightChars="-244"/>
        <w:rPr>
          <w:rFonts w:ascii="黑体" w:hAnsi="黑体" w:eastAsia="黑体" w:cs="宋体"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四、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eastAsia="zh-CN"/>
        </w:rPr>
        <w:t>噪声重点排污单位（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val="en-US" w:eastAsia="zh-CN"/>
        </w:rPr>
        <w:t>11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家）</w:t>
      </w:r>
    </w:p>
    <w:tbl>
      <w:tblPr>
        <w:tblStyle w:val="9"/>
        <w:tblW w:w="4997" w:type="pct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691"/>
        <w:gridCol w:w="1731"/>
        <w:gridCol w:w="4424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tblHeader/>
        </w:trPr>
        <w:tc>
          <w:tcPr>
            <w:tcW w:w="533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962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设区市</w:t>
            </w:r>
          </w:p>
        </w:tc>
        <w:tc>
          <w:tcPr>
            <w:tcW w:w="985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2517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企业详细名称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江西春莱木业有限公司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江西兴锂科技有限公司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宜春圣木竹木有限公司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江西省万日橡胶有限责任公司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江西众泰达矿业有限公司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宜春宜万明鑫锂业有限公司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万载和兴矿石粉有限公司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江西金辉锂业有限公司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江西桂柳生物科技有限公司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上高县澜阳矿业有限公司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江西大台农饲料有限公司</w:t>
            </w:r>
          </w:p>
        </w:tc>
      </w:tr>
    </w:tbl>
    <w:p>
      <w:pPr>
        <w:spacing w:line="560" w:lineRule="exact"/>
        <w:ind w:right="-512" w:rightChars="-244"/>
        <w:rPr>
          <w:rFonts w:hint="eastAsia" w:ascii="黑体" w:hAnsi="黑体" w:eastAsia="黑体" w:cs="宋体"/>
          <w:color w:val="auto"/>
          <w:kern w:val="0"/>
          <w:sz w:val="30"/>
          <w:szCs w:val="30"/>
          <w:lang w:eastAsia="zh-CN"/>
        </w:rPr>
      </w:pPr>
    </w:p>
    <w:p>
      <w:pPr>
        <w:spacing w:line="560" w:lineRule="exact"/>
        <w:ind w:right="-512" w:rightChars="-244"/>
        <w:rPr>
          <w:rFonts w:ascii="黑体" w:hAnsi="黑体" w:eastAsia="黑体" w:cs="宋体"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eastAsia="zh-CN"/>
        </w:rPr>
        <w:t>五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、土壤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eastAsia="zh-CN"/>
        </w:rPr>
        <w:t>污染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重点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eastAsia="zh-CN"/>
        </w:rPr>
        <w:t>监管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单位（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val="en-US" w:eastAsia="zh-CN"/>
        </w:rPr>
        <w:t>126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家）</w:t>
      </w:r>
    </w:p>
    <w:tbl>
      <w:tblPr>
        <w:tblStyle w:val="9"/>
        <w:tblW w:w="4993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677"/>
        <w:gridCol w:w="1733"/>
        <w:gridCol w:w="4437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  <w:jc w:val="center"/>
        </w:trPr>
        <w:tc>
          <w:tcPr>
            <w:tcW w:w="529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小标宋简体" w:eastAsia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方正小标宋简体"/>
                <w:b/>
                <w:color w:val="auto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955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小标宋简体"/>
                <w:b/>
                <w:color w:val="auto"/>
                <w:kern w:val="0"/>
                <w:sz w:val="20"/>
                <w:szCs w:val="20"/>
              </w:rPr>
              <w:t>设区市</w:t>
            </w:r>
          </w:p>
        </w:tc>
        <w:tc>
          <w:tcPr>
            <w:tcW w:w="987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小标宋简体"/>
                <w:b/>
                <w:color w:val="auto"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2527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小标宋简体"/>
                <w:b/>
                <w:color w:val="auto"/>
                <w:kern w:val="0"/>
                <w:sz w:val="20"/>
                <w:szCs w:val="20"/>
              </w:rPr>
              <w:t>企业详细名称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宜春红狮环保科技有限公司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宜春钽铌矿有限公司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江西丰日冶金科技有限公司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宜春市南郊生活垃圾卫生填埋场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江西金海新能源科技有限公司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江西鸿久新材料科技有限公司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丰益生物科技（江西）有限公司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宜春银锂新能源有限责任公司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江西泰品新能源有限责任公司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宜春市江南玖源新材料有限公司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江西永瀚新能源科技有限公司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江西辉腾新能源有限公司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江西锦上锂新材料科技有限公司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江西得意丰帆新能源科技有限公司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益升华恒珠精密零部件有限公司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宜春市经卫环保科技有限公司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宜春市国投鹏琨环保科技有限公司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宜春绿色动力再生能源有限公司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江西省倍特力新能源有限责任公司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宜春市桂欣实业有限公司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宜春市卓越化工有限公司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江西金利达钾业有限责任公司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江西拓泓新材料有限公司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金钾科技有限公司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武藏野化学（中国）有限公司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宜春科丰新材料有限公司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江西金辉锂业有限公司新厂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江西宏宇能源发展有限公司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江西蓝恒达化工有限公司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江西鑫树实业有限公司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樟树市伟明环保能源有限公司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江西国宏化工有限公司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樟树市冀鲁化工有限公司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江西春江精细化工有限公司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江西景嘉化工有限公司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丰城三友制笔科技有限公司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丰城新高焦化有限公司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江西东江环保技术有限公司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江西金洋金属股份有限公司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丰城绿色动力环保有限公司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丰城市环境卫生服务中心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江西赣中钨业有限公司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江西格林循环产业股份有限公司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江西融丰环境科技有限公司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江西宏成环保有限公司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江西中科洁森环保科技有限公司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靖安县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靖安县欣荣钨矿有限责任公司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江西瑞府环保石化有限公司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高安意高再生资源热力发电有限公司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江西五矿高安有色金属有限公司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江西华荣科技有限公司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江西恒业化工有限公司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江西省通瑞新能源科技发展有限公司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上高县永成锑业有限公司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上高海创环保科技有限公司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江西如益科技发展有限公司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江西新威动力能源科技有限公司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江西铜业集团七宝山矿业有限公司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江西领能锂业有限公司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江西天成锂业有限公司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江西锂顺再生资源有限公司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弋阳海螺环保科技有限责任公司（宜春暂存库）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江西固德实业有限公司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宜春上高源达利化工有限公司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江西宏祥医药发展有限公司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江西百思康瑞药业有限公司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上高县协和生物科技有限公司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江西聚合医药科技有限公司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江西方尊医药化工有限公司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江西瑞雅药业有限公司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江西科宁科技有限公司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江西胜垒实业有限公司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江西省益丰化工有限公司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江西正梦新材料有限公司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江西佰仕得新材料有限公司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江西隆华材料科技股份有限公司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上高金安实业有限公司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江西奉兴化工有限公司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江西宏远化工有限公司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江西合达科技实业有限公司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江西亚泰电器有限公司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江西圣嘉乐电源科技有限公司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江西振盟新能源有限公司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江西汇能电器科技有限公司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江西禾田新能源科技有限公司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江西春兴新能源有限公司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江西齐劲材料有限公司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江西省宜丰万国矿业有限公司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宜丰宏泰新能源有限公司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江西永兴特钢新能源科技有限公司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宜丰九岭锂业有限公司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宜丰县金丰锂业有限公司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宜春龙蟠时代锂业科技有限公司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宜丰国轩锂业有限公司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江西长新金阳光电源有限公司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万载志成实业有限公司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瀚蓝（万载）固废处理有限公司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江西盛典科技有限公司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江西睿锋环保有限公司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万载县城市管理局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宜春天卓新材料有限公司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江西坤奇实业有限公司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江西亚太科技发展有限公司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江西瑞杰特新材料科技有限公司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万载时代志存新能源材料有限公司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江西博腾药业有限公司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江西同和药业股份有限公司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江西金环颜料有限公司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奉新伟明环保能源有限公司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江西飞宇新能源科技有限公司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江西云威新材料有限公司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江西洁新科技有限公司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江西瑞合特种材料有限公司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江西应星生物科技有限公司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奉新时代新能源材料有限公司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江西金瑞化工有限责任公司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江西省樟树市赣江五硫化二磷有限公司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江西湘虹食品添加剂有限公司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江西隆源化工股份有限公司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江西德盛精细化学品有限公司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江西瑞祥化工有限公司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江西宇辉环境技术有限公司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江西樟树冠京香料有限公司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樟树市科海化工有限公司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江西维达药业有限公司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3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中国石化销售股份有限公司江西新余石油分公司樟树中心油库</w:t>
            </w:r>
          </w:p>
        </w:tc>
      </w:tr>
    </w:tbl>
    <w:p>
      <w:pPr>
        <w:rPr>
          <w:rFonts w:ascii="仿宋_GB2312" w:hAnsi="宋体" w:eastAsia="仿宋_GB2312" w:cs="宋体"/>
          <w:b/>
          <w:color w:val="auto"/>
          <w:kern w:val="0"/>
          <w:szCs w:val="21"/>
        </w:rPr>
      </w:pPr>
    </w:p>
    <w:p>
      <w:pPr>
        <w:spacing w:line="560" w:lineRule="exact"/>
        <w:ind w:right="-512" w:rightChars="-244"/>
        <w:rPr>
          <w:rFonts w:ascii="黑体" w:hAnsi="黑体" w:eastAsia="黑体" w:cs="宋体"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、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eastAsia="zh-CN"/>
        </w:rPr>
        <w:t>环境风险重点管控单位（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  <w:lang w:val="en-US" w:eastAsia="zh-CN"/>
        </w:rPr>
        <w:t>44</w:t>
      </w:r>
      <w:r>
        <w:rPr>
          <w:rFonts w:hint="eastAsia" w:ascii="黑体" w:hAnsi="黑体" w:eastAsia="黑体" w:cs="宋体"/>
          <w:color w:val="auto"/>
          <w:kern w:val="0"/>
          <w:sz w:val="30"/>
          <w:szCs w:val="30"/>
        </w:rPr>
        <w:t>家）</w:t>
      </w:r>
    </w:p>
    <w:tbl>
      <w:tblPr>
        <w:tblStyle w:val="9"/>
        <w:tblW w:w="5002" w:type="pct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692"/>
        <w:gridCol w:w="1722"/>
        <w:gridCol w:w="446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tblHeader/>
        </w:trPr>
        <w:tc>
          <w:tcPr>
            <w:tcW w:w="522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962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设区市</w:t>
            </w:r>
          </w:p>
        </w:tc>
        <w:tc>
          <w:tcPr>
            <w:tcW w:w="979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2535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企业详细名称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宜春钽铌矿有限公司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袁州区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宜春银锂新能源有限责任公司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宜春绿色动力再生能源有限公司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江西拓泓新材料有限公司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宜春市国投鹏琨环保科技有限公司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瀚蓝(万载)固废处理有限公司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江西众诚方源制药有限公司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江西省定海钽铌有限公司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奉新伟明环保能源有限公司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江西同和药业股份有限公司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江西博腾药业有限公司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江西华士药业有限公司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江西融丰环境科技有限公司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江西中科洁森环保科技有限公司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丰城绿色动力环保有限公司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江西旭虹药业有限公司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丰城市好师傅胶业有限公司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江西成必信生物科技有限公司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高安意高再生资源热力发电有限公司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江西省通瑞新能源科技发展有限公司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樟树市伟明环保能源有限公司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江西吉利陶瓷有限公司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宜丰万众陶瓷有限公司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宜丰奥巴玛陶瓷有限公司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江西世博陶瓷有限公司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江西天朗陶瓷有限公司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江西精隆陶瓷有限公司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江西金阳陶瓷有限公司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江西世纪新贵陶瓷有限公司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江西冠利陶瓷有限公司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江西奥美佳陶瓷有限公司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江西更新陶瓷有限公司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江西齐劲材料有限公司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江西药都仁和制药有限公司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江西司太立制药有限公司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江西迪赛诺制药有限公司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江西宏祥医药发展有限公司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江西新威动力能源科技有限公司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江西聚合医药科技有限公司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江西百思康瑞药业有限公司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江西科宁科技有限公司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江西如益科技发展有限公司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江西正梦新材料有限公司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</w:t>
            </w:r>
          </w:p>
        </w:tc>
        <w:tc>
          <w:tcPr>
            <w:tcW w:w="44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弋阳海螺环保科技有限责任公司（宜春暂存库）</w:t>
            </w:r>
          </w:p>
        </w:tc>
      </w:tr>
    </w:tbl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  <w:r>
        <w:rPr>
          <w:rFonts w:hint="eastAsia" w:ascii="宋体" w:hAnsi="宋体"/>
          <w:b/>
          <w:color w:val="auto"/>
          <w:spacing w:val="-2"/>
          <w:sz w:val="32"/>
          <w:szCs w:val="32"/>
          <w:u w:val="single"/>
        </w:rPr>
        <w:t xml:space="preserve">                                                           </w:t>
      </w:r>
    </w:p>
    <w:p>
      <w:pPr>
        <w:spacing w:afterLines="20" w:line="560" w:lineRule="exact"/>
        <w:ind w:firstLine="280" w:firstLineChars="100"/>
        <w:rPr>
          <w:rFonts w:ascii="宋体" w:hAnsi="宋体"/>
          <w:b/>
          <w:color w:val="auto"/>
          <w:spacing w:val="-2"/>
          <w:sz w:val="32"/>
          <w:szCs w:val="32"/>
          <w:u w:val="thick"/>
        </w:rPr>
      </w:pPr>
      <w:r>
        <w:rPr>
          <w:rFonts w:hint="eastAsia" w:eastAsia="仿宋_GB2312"/>
          <w:color w:val="auto"/>
          <w:sz w:val="28"/>
          <w:szCs w:val="28"/>
        </w:rPr>
        <w:t>宜春市生态环境局秘书科　　           　</w:t>
      </w:r>
      <w:r>
        <w:rPr>
          <w:rFonts w:hint="default" w:ascii="仿宋_GB2312" w:eastAsia="仿宋_GB2312"/>
          <w:color w:val="auto"/>
          <w:sz w:val="28"/>
          <w:szCs w:val="28"/>
          <w:lang w:val="en-US"/>
        </w:rPr>
        <w:t>202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default" w:ascii="仿宋_GB2312" w:eastAsia="仿宋_GB2312"/>
          <w:color w:val="auto"/>
          <w:sz w:val="28"/>
          <w:szCs w:val="28"/>
          <w:lang w:val="en-US"/>
        </w:rPr>
        <w:t>年</w:t>
      </w:r>
      <w:r>
        <w:rPr>
          <w:rFonts w:hint="eastAsia" w:ascii="仿宋_GB2312" w:eastAsia="仿宋_GB2312"/>
          <w:color w:val="auto"/>
          <w:sz w:val="28"/>
          <w:szCs w:val="28"/>
        </w:rPr>
        <w:t>3月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29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日印发  </w:t>
      </w:r>
    </w:p>
    <w:p>
      <w:pPr>
        <w:spacing w:line="80" w:lineRule="exact"/>
        <w:rPr>
          <w:rFonts w:ascii="宋体" w:hAnsi="宋体"/>
          <w:b/>
          <w:color w:val="auto"/>
          <w:spacing w:val="-2"/>
          <w:sz w:val="32"/>
          <w:szCs w:val="32"/>
          <w:u w:val="single"/>
        </w:rPr>
      </w:pPr>
      <w:r>
        <w:rPr>
          <w:rFonts w:hint="eastAsia" w:ascii="宋体" w:hAnsi="宋体"/>
          <w:b/>
          <w:color w:val="auto"/>
          <w:spacing w:val="-2"/>
          <w:sz w:val="32"/>
          <w:szCs w:val="32"/>
          <w:u w:val="single"/>
        </w:rPr>
        <w:t xml:space="preserve">                                                           </w:t>
      </w:r>
    </w:p>
    <w:sectPr>
      <w:footerReference r:id="rId3" w:type="default"/>
      <w:pgSz w:w="11906" w:h="16838"/>
      <w:pgMar w:top="2098" w:right="1587" w:bottom="1984" w:left="1587" w:header="851" w:footer="1701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ind w:left="210" w:leftChars="100" w:right="210" w:rightChars="10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zSVju0AAAAAUBAAAPAAAAAAAAAAEAIAAA&#10;ADgAAABkcnMvZG93bnJldi54bWxQSwECFAAUAAAACACHTuJAvXQbdjcCAABvBAAADgAAAAAAAAAB&#10;ACAAAAA1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210" w:leftChars="100" w:right="210" w:rightChars="10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F17C1"/>
    <w:rsid w:val="00027101"/>
    <w:rsid w:val="00054C8F"/>
    <w:rsid w:val="0006581B"/>
    <w:rsid w:val="00082B42"/>
    <w:rsid w:val="00096FEE"/>
    <w:rsid w:val="000B29E3"/>
    <w:rsid w:val="000B309D"/>
    <w:rsid w:val="00101B95"/>
    <w:rsid w:val="00113206"/>
    <w:rsid w:val="0014350C"/>
    <w:rsid w:val="001738B7"/>
    <w:rsid w:val="0019071D"/>
    <w:rsid w:val="001E5C3C"/>
    <w:rsid w:val="00233F1A"/>
    <w:rsid w:val="00267BBE"/>
    <w:rsid w:val="00291022"/>
    <w:rsid w:val="002A13CE"/>
    <w:rsid w:val="002D5494"/>
    <w:rsid w:val="00300126"/>
    <w:rsid w:val="003204E4"/>
    <w:rsid w:val="00346573"/>
    <w:rsid w:val="004009A1"/>
    <w:rsid w:val="004275CB"/>
    <w:rsid w:val="00475FA5"/>
    <w:rsid w:val="004763C9"/>
    <w:rsid w:val="004C201D"/>
    <w:rsid w:val="00586F3B"/>
    <w:rsid w:val="005B4B75"/>
    <w:rsid w:val="005E55D0"/>
    <w:rsid w:val="006268B9"/>
    <w:rsid w:val="006471BB"/>
    <w:rsid w:val="00652BBA"/>
    <w:rsid w:val="00662DD0"/>
    <w:rsid w:val="006C2628"/>
    <w:rsid w:val="007451CA"/>
    <w:rsid w:val="0077656C"/>
    <w:rsid w:val="007B10EE"/>
    <w:rsid w:val="007C567E"/>
    <w:rsid w:val="007C60F5"/>
    <w:rsid w:val="00834989"/>
    <w:rsid w:val="00836049"/>
    <w:rsid w:val="00843F10"/>
    <w:rsid w:val="00852FE0"/>
    <w:rsid w:val="0086712A"/>
    <w:rsid w:val="008A0605"/>
    <w:rsid w:val="008C767D"/>
    <w:rsid w:val="009402E9"/>
    <w:rsid w:val="00951EBB"/>
    <w:rsid w:val="009905F9"/>
    <w:rsid w:val="009959E2"/>
    <w:rsid w:val="009D2C11"/>
    <w:rsid w:val="009E7CB3"/>
    <w:rsid w:val="00A72ADB"/>
    <w:rsid w:val="00A97F32"/>
    <w:rsid w:val="00A97F52"/>
    <w:rsid w:val="00AB583E"/>
    <w:rsid w:val="00B22F82"/>
    <w:rsid w:val="00B41F63"/>
    <w:rsid w:val="00B54FEA"/>
    <w:rsid w:val="00BA5E9C"/>
    <w:rsid w:val="00BD722C"/>
    <w:rsid w:val="00BE62EB"/>
    <w:rsid w:val="00C02C11"/>
    <w:rsid w:val="00C23D18"/>
    <w:rsid w:val="00C52558"/>
    <w:rsid w:val="00C5385D"/>
    <w:rsid w:val="00C97824"/>
    <w:rsid w:val="00CF04F7"/>
    <w:rsid w:val="00D94CF3"/>
    <w:rsid w:val="00D95BD8"/>
    <w:rsid w:val="00E40532"/>
    <w:rsid w:val="00E52A72"/>
    <w:rsid w:val="00E61157"/>
    <w:rsid w:val="00E61F93"/>
    <w:rsid w:val="00EA5C2A"/>
    <w:rsid w:val="00EB08BB"/>
    <w:rsid w:val="00EC16AF"/>
    <w:rsid w:val="00EC42A3"/>
    <w:rsid w:val="00F30885"/>
    <w:rsid w:val="00F73CBF"/>
    <w:rsid w:val="00F776BF"/>
    <w:rsid w:val="00F92028"/>
    <w:rsid w:val="01A519DD"/>
    <w:rsid w:val="02DC552D"/>
    <w:rsid w:val="04A902E5"/>
    <w:rsid w:val="064E4D60"/>
    <w:rsid w:val="06C366AE"/>
    <w:rsid w:val="0917752B"/>
    <w:rsid w:val="09250D23"/>
    <w:rsid w:val="09800D9F"/>
    <w:rsid w:val="0A8D3D6E"/>
    <w:rsid w:val="0B1F2B6C"/>
    <w:rsid w:val="0CBE2E13"/>
    <w:rsid w:val="0DFD783F"/>
    <w:rsid w:val="0EB32754"/>
    <w:rsid w:val="0F4F049A"/>
    <w:rsid w:val="0FDE2ED1"/>
    <w:rsid w:val="0FFF15FE"/>
    <w:rsid w:val="11966EF0"/>
    <w:rsid w:val="15B266B3"/>
    <w:rsid w:val="15F63083"/>
    <w:rsid w:val="16583679"/>
    <w:rsid w:val="17A23E36"/>
    <w:rsid w:val="17F8AD28"/>
    <w:rsid w:val="18A21820"/>
    <w:rsid w:val="197F3E5C"/>
    <w:rsid w:val="1B8A068A"/>
    <w:rsid w:val="1CFB2F4A"/>
    <w:rsid w:val="1D4440A2"/>
    <w:rsid w:val="1D5C0872"/>
    <w:rsid w:val="1F5F592A"/>
    <w:rsid w:val="1FB22A5A"/>
    <w:rsid w:val="1FEF50EF"/>
    <w:rsid w:val="211518B3"/>
    <w:rsid w:val="21F1300B"/>
    <w:rsid w:val="22112C47"/>
    <w:rsid w:val="22E8479B"/>
    <w:rsid w:val="27641B87"/>
    <w:rsid w:val="2C1E3C11"/>
    <w:rsid w:val="2D5F3634"/>
    <w:rsid w:val="2DD6DF38"/>
    <w:rsid w:val="2F3A45D0"/>
    <w:rsid w:val="315875C0"/>
    <w:rsid w:val="315FA368"/>
    <w:rsid w:val="337375F8"/>
    <w:rsid w:val="33AB59D5"/>
    <w:rsid w:val="33AF5199"/>
    <w:rsid w:val="34552E94"/>
    <w:rsid w:val="34F1713B"/>
    <w:rsid w:val="353FDBBA"/>
    <w:rsid w:val="36585A94"/>
    <w:rsid w:val="36E528D4"/>
    <w:rsid w:val="377B6062"/>
    <w:rsid w:val="38560984"/>
    <w:rsid w:val="39092E5A"/>
    <w:rsid w:val="396D5E01"/>
    <w:rsid w:val="3A5456A4"/>
    <w:rsid w:val="3AC676CE"/>
    <w:rsid w:val="3B196A53"/>
    <w:rsid w:val="3B3D35ED"/>
    <w:rsid w:val="3BABA7CB"/>
    <w:rsid w:val="3BBFB3EB"/>
    <w:rsid w:val="3C581B9D"/>
    <w:rsid w:val="3C7EF7F2"/>
    <w:rsid w:val="3D55249E"/>
    <w:rsid w:val="3DD7A910"/>
    <w:rsid w:val="3DF7ACB6"/>
    <w:rsid w:val="3E747C47"/>
    <w:rsid w:val="3ECE476F"/>
    <w:rsid w:val="3FD17AAA"/>
    <w:rsid w:val="3FD7406A"/>
    <w:rsid w:val="3FEF30F3"/>
    <w:rsid w:val="3FEF6047"/>
    <w:rsid w:val="414B6C33"/>
    <w:rsid w:val="435E3293"/>
    <w:rsid w:val="451A6D5E"/>
    <w:rsid w:val="4565535A"/>
    <w:rsid w:val="457F17C1"/>
    <w:rsid w:val="457F7BEC"/>
    <w:rsid w:val="477FCAAC"/>
    <w:rsid w:val="48BF7616"/>
    <w:rsid w:val="49C6187C"/>
    <w:rsid w:val="4A775EF7"/>
    <w:rsid w:val="4AC62AD3"/>
    <w:rsid w:val="4C9D06A8"/>
    <w:rsid w:val="4D2747BD"/>
    <w:rsid w:val="4DA25C33"/>
    <w:rsid w:val="4DFF4C69"/>
    <w:rsid w:val="4E7C0539"/>
    <w:rsid w:val="4F623FFC"/>
    <w:rsid w:val="4F766FD5"/>
    <w:rsid w:val="4F7EA449"/>
    <w:rsid w:val="4FD67659"/>
    <w:rsid w:val="5006752A"/>
    <w:rsid w:val="522C28A2"/>
    <w:rsid w:val="52BF618F"/>
    <w:rsid w:val="52E12FED"/>
    <w:rsid w:val="53FF1238"/>
    <w:rsid w:val="55AD4362"/>
    <w:rsid w:val="55CF017E"/>
    <w:rsid w:val="55DF4D8E"/>
    <w:rsid w:val="55F32A92"/>
    <w:rsid w:val="567514DA"/>
    <w:rsid w:val="574E02CB"/>
    <w:rsid w:val="575FC5AD"/>
    <w:rsid w:val="577FADF5"/>
    <w:rsid w:val="57DDDEF1"/>
    <w:rsid w:val="57FBD565"/>
    <w:rsid w:val="59A31D09"/>
    <w:rsid w:val="59CE1234"/>
    <w:rsid w:val="5A03463E"/>
    <w:rsid w:val="5B1F4991"/>
    <w:rsid w:val="5B4D10B9"/>
    <w:rsid w:val="5B5C1138"/>
    <w:rsid w:val="5CE16CEF"/>
    <w:rsid w:val="5EF62D64"/>
    <w:rsid w:val="5EF66895"/>
    <w:rsid w:val="5F9D3F8A"/>
    <w:rsid w:val="5F9FE4F7"/>
    <w:rsid w:val="5FCF4398"/>
    <w:rsid w:val="5FE1D054"/>
    <w:rsid w:val="5FF5A584"/>
    <w:rsid w:val="600260C7"/>
    <w:rsid w:val="6247064A"/>
    <w:rsid w:val="635305F0"/>
    <w:rsid w:val="63FD8F88"/>
    <w:rsid w:val="64311F61"/>
    <w:rsid w:val="64D17A91"/>
    <w:rsid w:val="651C6D30"/>
    <w:rsid w:val="65B76807"/>
    <w:rsid w:val="67D3990A"/>
    <w:rsid w:val="67F311FC"/>
    <w:rsid w:val="680138C7"/>
    <w:rsid w:val="68F74045"/>
    <w:rsid w:val="6A1B2191"/>
    <w:rsid w:val="6A47080A"/>
    <w:rsid w:val="6A7D32A9"/>
    <w:rsid w:val="6ABDB048"/>
    <w:rsid w:val="6C920CD4"/>
    <w:rsid w:val="6D720217"/>
    <w:rsid w:val="6E1FCF38"/>
    <w:rsid w:val="6F035F28"/>
    <w:rsid w:val="6FB7C9CB"/>
    <w:rsid w:val="6FCB15AF"/>
    <w:rsid w:val="6FDF03F2"/>
    <w:rsid w:val="6FDF5031"/>
    <w:rsid w:val="6FFDF632"/>
    <w:rsid w:val="6FFEC44F"/>
    <w:rsid w:val="701E3C83"/>
    <w:rsid w:val="73267869"/>
    <w:rsid w:val="75EB4F55"/>
    <w:rsid w:val="75F5A5EF"/>
    <w:rsid w:val="763BC8B4"/>
    <w:rsid w:val="766F3C04"/>
    <w:rsid w:val="76EF0AF5"/>
    <w:rsid w:val="76EF81F2"/>
    <w:rsid w:val="76F76F26"/>
    <w:rsid w:val="773B9BCB"/>
    <w:rsid w:val="774A77B1"/>
    <w:rsid w:val="775FAF89"/>
    <w:rsid w:val="77670880"/>
    <w:rsid w:val="77FFC76F"/>
    <w:rsid w:val="789315DB"/>
    <w:rsid w:val="79AB0084"/>
    <w:rsid w:val="79B3A730"/>
    <w:rsid w:val="7A22764E"/>
    <w:rsid w:val="7B4C0993"/>
    <w:rsid w:val="7B6F1D90"/>
    <w:rsid w:val="7BC9F0B4"/>
    <w:rsid w:val="7BD0D46D"/>
    <w:rsid w:val="7BDF2E68"/>
    <w:rsid w:val="7D5DE50A"/>
    <w:rsid w:val="7DC97167"/>
    <w:rsid w:val="7DFE5299"/>
    <w:rsid w:val="7EF3DB44"/>
    <w:rsid w:val="7EF54153"/>
    <w:rsid w:val="7F524647"/>
    <w:rsid w:val="7F5F3782"/>
    <w:rsid w:val="7F7B78C4"/>
    <w:rsid w:val="7F904333"/>
    <w:rsid w:val="7FAE7CF9"/>
    <w:rsid w:val="7FB85973"/>
    <w:rsid w:val="7FBB80D2"/>
    <w:rsid w:val="7FC5F711"/>
    <w:rsid w:val="7FD37AD1"/>
    <w:rsid w:val="7FDB24FC"/>
    <w:rsid w:val="7FEEABED"/>
    <w:rsid w:val="7FF9B6C4"/>
    <w:rsid w:val="7FFF5D17"/>
    <w:rsid w:val="87B9314F"/>
    <w:rsid w:val="8B4F5D9D"/>
    <w:rsid w:val="8DF5EB53"/>
    <w:rsid w:val="8FFF14BB"/>
    <w:rsid w:val="979B3FE5"/>
    <w:rsid w:val="97FFE152"/>
    <w:rsid w:val="A2B70697"/>
    <w:rsid w:val="A3FF04B5"/>
    <w:rsid w:val="AAE02791"/>
    <w:rsid w:val="ABFFC987"/>
    <w:rsid w:val="AD1FFA22"/>
    <w:rsid w:val="AE5B978D"/>
    <w:rsid w:val="AFAB13A9"/>
    <w:rsid w:val="AFF3EEE8"/>
    <w:rsid w:val="AFFDAEAE"/>
    <w:rsid w:val="B63FB51B"/>
    <w:rsid w:val="B73FF771"/>
    <w:rsid w:val="B7FE6108"/>
    <w:rsid w:val="B97FDC1F"/>
    <w:rsid w:val="BAF783D1"/>
    <w:rsid w:val="BBBDBE31"/>
    <w:rsid w:val="BBCF8745"/>
    <w:rsid w:val="BBF9E89B"/>
    <w:rsid w:val="BD4D4935"/>
    <w:rsid w:val="BE7D7D4F"/>
    <w:rsid w:val="BF4CDB38"/>
    <w:rsid w:val="BF6BCD05"/>
    <w:rsid w:val="BF9FB143"/>
    <w:rsid w:val="BFEF27E5"/>
    <w:rsid w:val="BFF788E7"/>
    <w:rsid w:val="BFF7A409"/>
    <w:rsid w:val="BFFEFE67"/>
    <w:rsid w:val="BFFF97E6"/>
    <w:rsid w:val="C1D74EBC"/>
    <w:rsid w:val="C3FF0E83"/>
    <w:rsid w:val="CB2F7A14"/>
    <w:rsid w:val="CCEB19CE"/>
    <w:rsid w:val="CDBE41A4"/>
    <w:rsid w:val="D6DD0FCD"/>
    <w:rsid w:val="D7BDAC41"/>
    <w:rsid w:val="D7D7703C"/>
    <w:rsid w:val="D7F5B235"/>
    <w:rsid w:val="D7FABA07"/>
    <w:rsid w:val="DB3FF6D8"/>
    <w:rsid w:val="DB7F09D9"/>
    <w:rsid w:val="DBBF4297"/>
    <w:rsid w:val="DBD70EA9"/>
    <w:rsid w:val="DBF96EF7"/>
    <w:rsid w:val="DDFB988E"/>
    <w:rsid w:val="DEFF718D"/>
    <w:rsid w:val="DF7F9B64"/>
    <w:rsid w:val="DF978078"/>
    <w:rsid w:val="DFACCAD4"/>
    <w:rsid w:val="DFEE55CB"/>
    <w:rsid w:val="DFFA211C"/>
    <w:rsid w:val="E377F172"/>
    <w:rsid w:val="E5BB23AA"/>
    <w:rsid w:val="E6F911CF"/>
    <w:rsid w:val="EBD0DC5C"/>
    <w:rsid w:val="EBD235AB"/>
    <w:rsid w:val="EBFC4463"/>
    <w:rsid w:val="ED5D61C4"/>
    <w:rsid w:val="EDEE9225"/>
    <w:rsid w:val="EE2B16F9"/>
    <w:rsid w:val="EECB5783"/>
    <w:rsid w:val="EF7C4CA7"/>
    <w:rsid w:val="EF7F26DD"/>
    <w:rsid w:val="EFBE9893"/>
    <w:rsid w:val="EFEF267C"/>
    <w:rsid w:val="F37F0EBA"/>
    <w:rsid w:val="F4F7EBB2"/>
    <w:rsid w:val="F566E6F3"/>
    <w:rsid w:val="F5DB25FB"/>
    <w:rsid w:val="F6B0E591"/>
    <w:rsid w:val="F6FC99D8"/>
    <w:rsid w:val="F7B75EBA"/>
    <w:rsid w:val="F7E946A8"/>
    <w:rsid w:val="F7F7C22C"/>
    <w:rsid w:val="F7FF2B99"/>
    <w:rsid w:val="F8FA8169"/>
    <w:rsid w:val="FAF7F31C"/>
    <w:rsid w:val="FAFBC80B"/>
    <w:rsid w:val="FBFF2E8C"/>
    <w:rsid w:val="FD1D9C24"/>
    <w:rsid w:val="FDDBA92F"/>
    <w:rsid w:val="FDDE5A36"/>
    <w:rsid w:val="FE3E1670"/>
    <w:rsid w:val="FED74349"/>
    <w:rsid w:val="FED9177D"/>
    <w:rsid w:val="FEFB4BC5"/>
    <w:rsid w:val="FEFF645A"/>
    <w:rsid w:val="FF2F7C06"/>
    <w:rsid w:val="FF7FDD1C"/>
    <w:rsid w:val="FF9FB035"/>
    <w:rsid w:val="FFBA169D"/>
    <w:rsid w:val="FFBB2AC6"/>
    <w:rsid w:val="FFBDF0E4"/>
    <w:rsid w:val="FFE11360"/>
    <w:rsid w:val="FFF7CB8D"/>
    <w:rsid w:val="FFFC1A0F"/>
    <w:rsid w:val="FFFC79AC"/>
    <w:rsid w:val="FFFDB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left="0" w:firstLine="880" w:firstLineChars="200"/>
      <w:outlineLvl w:val="0"/>
    </w:pPr>
    <w:rPr>
      <w:rFonts w:ascii="Times New Roman" w:hAnsi="Times New Roman" w:eastAsia="方正黑体_GBK"/>
      <w:kern w:val="44"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5"/>
    <w:unhideWhenUsed/>
    <w:qFormat/>
    <w:uiPriority w:val="99"/>
    <w:pPr>
      <w:spacing w:after="120"/>
    </w:pPr>
    <w:rPr>
      <w:rFonts w:ascii="Times New Roman" w:hAnsi="Times New Roman" w:eastAsia="仿宋_GB2312" w:cs="Times New Roman"/>
      <w:sz w:val="32"/>
      <w:szCs w:val="22"/>
    </w:rPr>
  </w:style>
  <w:style w:type="paragraph" w:styleId="4">
    <w:name w:val="Body Text Indent"/>
    <w:basedOn w:val="1"/>
    <w:link w:val="23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5">
    <w:name w:val="Date"/>
    <w:basedOn w:val="1"/>
    <w:next w:val="1"/>
    <w:link w:val="24"/>
    <w:qFormat/>
    <w:uiPriority w:val="0"/>
    <w:pPr>
      <w:ind w:left="100" w:leftChars="2500"/>
    </w:p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595555"/>
      <w:u w:val="none"/>
    </w:rPr>
  </w:style>
  <w:style w:type="character" w:styleId="13">
    <w:name w:val="Emphasis"/>
    <w:basedOn w:val="11"/>
    <w:qFormat/>
    <w:uiPriority w:val="0"/>
  </w:style>
  <w:style w:type="character" w:styleId="14">
    <w:name w:val="HTML Definition"/>
    <w:basedOn w:val="11"/>
    <w:qFormat/>
    <w:uiPriority w:val="0"/>
  </w:style>
  <w:style w:type="character" w:styleId="15">
    <w:name w:val="HTML Acronym"/>
    <w:basedOn w:val="11"/>
    <w:qFormat/>
    <w:uiPriority w:val="0"/>
  </w:style>
  <w:style w:type="character" w:styleId="16">
    <w:name w:val="HTML Variable"/>
    <w:basedOn w:val="11"/>
    <w:qFormat/>
    <w:uiPriority w:val="0"/>
  </w:style>
  <w:style w:type="character" w:styleId="17">
    <w:name w:val="Hyperlink"/>
    <w:basedOn w:val="11"/>
    <w:qFormat/>
    <w:uiPriority w:val="0"/>
    <w:rPr>
      <w:color w:val="595555"/>
      <w:u w:val="none"/>
    </w:rPr>
  </w:style>
  <w:style w:type="character" w:styleId="18">
    <w:name w:val="HTML Code"/>
    <w:basedOn w:val="11"/>
    <w:qFormat/>
    <w:uiPriority w:val="0"/>
    <w:rPr>
      <w:rFonts w:ascii="Courier New" w:hAnsi="Courier New"/>
      <w:color w:val="189ADC"/>
      <w:sz w:val="20"/>
      <w:u w:val="none"/>
    </w:rPr>
  </w:style>
  <w:style w:type="character" w:styleId="19">
    <w:name w:val="HTML Cite"/>
    <w:basedOn w:val="11"/>
    <w:qFormat/>
    <w:uiPriority w:val="0"/>
  </w:style>
  <w:style w:type="paragraph" w:customStyle="1" w:styleId="20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Arial" w:hAnsi="Arial" w:eastAsia="黑体"/>
      <w:b/>
      <w:bCs/>
      <w:sz w:val="32"/>
      <w:szCs w:val="32"/>
    </w:rPr>
  </w:style>
  <w:style w:type="character" w:customStyle="1" w:styleId="2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22">
    <w:name w:val="current"/>
    <w:basedOn w:val="11"/>
    <w:qFormat/>
    <w:uiPriority w:val="0"/>
    <w:rPr>
      <w:b/>
      <w:color w:val="FFFFFF"/>
      <w:bdr w:val="single" w:color="E3393A" w:sz="6" w:space="0"/>
      <w:shd w:val="clear" w:color="auto" w:fill="E3393A"/>
    </w:rPr>
  </w:style>
  <w:style w:type="character" w:customStyle="1" w:styleId="23">
    <w:name w:val="正文文本缩进 Char"/>
    <w:basedOn w:val="11"/>
    <w:link w:val="4"/>
    <w:qFormat/>
    <w:uiPriority w:val="0"/>
    <w:rPr>
      <w:rFonts w:ascii="仿宋_GB2312" w:eastAsia="仿宋_GB2312" w:hAnsiTheme="minorHAnsi" w:cstheme="minorBidi"/>
      <w:kern w:val="2"/>
      <w:sz w:val="32"/>
      <w:szCs w:val="32"/>
    </w:rPr>
  </w:style>
  <w:style w:type="character" w:customStyle="1" w:styleId="24">
    <w:name w:val="日期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5">
    <w:name w:val="正文文本 Char"/>
    <w:basedOn w:val="11"/>
    <w:link w:val="2"/>
    <w:qFormat/>
    <w:uiPriority w:val="99"/>
    <w:rPr>
      <w:rFonts w:eastAsia="仿宋_GB2312"/>
      <w:kern w:val="2"/>
      <w:sz w:val="32"/>
      <w:szCs w:val="22"/>
    </w:rPr>
  </w:style>
  <w:style w:type="character" w:customStyle="1" w:styleId="26">
    <w:name w:val="页眉 Char"/>
    <w:basedOn w:val="11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7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8">
    <w:name w:val="font2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1345</Words>
  <Characters>7671</Characters>
  <Lines>63</Lines>
  <Paragraphs>17</Paragraphs>
  <TotalTime>1</TotalTime>
  <ScaleCrop>false</ScaleCrop>
  <LinksUpToDate>false</LinksUpToDate>
  <CharactersWithSpaces>8999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2020-04-16T01:32:00Z</dcterms:created>
  <dc:creator>ding</dc:creator>
  <cp:lastModifiedBy>admin123</cp:lastModifiedBy>
  <cp:lastPrinted>2024-03-30T08:51:00Z</cp:lastPrinted>
  <dcterms:modified xsi:type="dcterms:W3CDTF">2024-04-01T10:39:55Z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A2BD8B4C87D280DFD714056628C2BBFA</vt:lpwstr>
  </property>
</Properties>
</file>