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2022年电子政务外网及智慧办公平台工作经费部门评价报告</w:t>
      </w:r>
    </w:p>
    <w:p>
      <w:pPr>
        <w:pageBreakBefore w:val="0"/>
        <w:kinsoku/>
        <w:wordWrap/>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pageBreakBefore w:val="0"/>
        <w:kinsoku/>
        <w:wordWrap/>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深入贯彻落实《预算法》文件精神，认真履行全面实施绩效管理的“十九大”精神，强化预算支出责任，提高财政资金使用效益，根据《宜春市财政局关于开展2022年度预算绩效管理有关工作的通知》等文件的要求，开展本次绩效评价工作。</w:t>
      </w:r>
    </w:p>
    <w:p>
      <w:pPr>
        <w:pageBreakBefore w:val="0"/>
        <w:kinsoku/>
        <w:wordWrap/>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了解宜春市大数据发展管理局会电子政务外网及智慧办公平台运维项目产出情况、产生的效益、资金使用的合理性和规范性，宜春市大数据项目评审体系建设项目实施绩效评价并形成绩效评价报告。评价情况报告如下：</w:t>
      </w:r>
    </w:p>
    <w:p>
      <w:pPr>
        <w:pageBreakBefore w:val="0"/>
        <w:kinsoku/>
        <w:wordWrap/>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一、基本情况</w:t>
      </w:r>
    </w:p>
    <w:p>
      <w:pPr>
        <w:pageBreakBefore w:val="0"/>
        <w:kinsoku/>
        <w:wordWrap/>
        <w:topLinePunct w:val="0"/>
        <w:autoSpaceDE/>
        <w:autoSpaceDN/>
        <w:bidi w:val="0"/>
        <w:adjustRightInd/>
        <w:snapToGrid/>
        <w:spacing w:line="600" w:lineRule="exact"/>
        <w:ind w:firstLine="642"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（一）项目概况</w:t>
      </w:r>
    </w:p>
    <w:p>
      <w:pPr>
        <w:pageBreakBefore w:val="0"/>
        <w:kinsoku/>
        <w:wordWrap/>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1.</w:t>
      </w:r>
      <w:r>
        <w:rPr>
          <w:rFonts w:hint="default" w:ascii="Times New Roman" w:hAnsi="Times New Roman" w:eastAsia="仿宋_GB2312" w:cs="Times New Roman"/>
          <w:b/>
          <w:bCs/>
          <w:sz w:val="32"/>
          <w:szCs w:val="32"/>
        </w:rPr>
        <w:t>项目背景及目的</w:t>
      </w:r>
    </w:p>
    <w:p>
      <w:pPr>
        <w:pageBreakBefore w:val="0"/>
        <w:kinsoku/>
        <w:wordWrap/>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背景：根据《宜春市人民政府关于全面实施预算绩效管理的实施意见》及《宜春市财政项目支出绩效评价管理办法》文件精神，全面提高财政资源配置效率和使用效益，加快建立全方位、全过程、全覆盖、全公开的预算绩效管理机制，结合网络专项职能，选定2022年工作绩效评价目标：电子政务外网及智慧办公平台运维工作经费项目219.91万元。</w:t>
      </w:r>
    </w:p>
    <w:p>
      <w:pPr>
        <w:pStyle w:val="9"/>
        <w:pageBreakBefore w:val="0"/>
        <w:widowControl/>
        <w:shd w:val="clear" w:color="auto" w:fill="FFFFFF"/>
        <w:kinsoku/>
        <w:wordWrap/>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sz w:val="32"/>
          <w:szCs w:val="32"/>
        </w:rPr>
        <w:t>立项目的：</w:t>
      </w:r>
      <w:r>
        <w:rPr>
          <w:rFonts w:hint="default" w:ascii="Times New Roman" w:hAnsi="Times New Roman" w:eastAsia="仿宋_GB2312" w:cs="Times New Roman"/>
          <w:kern w:val="2"/>
          <w:sz w:val="32"/>
          <w:szCs w:val="32"/>
        </w:rPr>
        <w:t>电子政务外网运行维护费：电子政务外网是市委、市人大、市政府、市政协及市直各部门与县（市）政务部门集中事业单位提供的统一网络互联、信息共享、业务协同和安全管理的信息交换网络平台。平台建设实现了“纵向到底、横向到边”，覆盖了全市的所用乡镇，实现了省、市、县（市）、乡镇（街道）四级政务网之间互联互通。</w:t>
      </w:r>
    </w:p>
    <w:p>
      <w:pPr>
        <w:pStyle w:val="9"/>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2"/>
          <w:sz w:val="32"/>
          <w:szCs w:val="32"/>
        </w:rPr>
        <w:t>电子政务外网平台承载的主要业务有市政务信息公开系统、市网上审批及电子监察系统、市网上信访系统、市防汛抗旱指挥系统、市农业信息管理系统、市社会信用信息系统、市工商管理工程、市金审工程系统、市育龄妇女信息系统、市统计数据网上直报系统、市安监信息系统、市质量监查管理系统、市环保管理系统及即将实施的市城市应急联动指挥系统、市数字城管系统等。</w:t>
      </w:r>
    </w:p>
    <w:p>
      <w:pPr>
        <w:pageBreakBefore w:val="0"/>
        <w:kinsoku/>
        <w:wordWrap/>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2.主要内容及实施情况</w:t>
      </w:r>
    </w:p>
    <w:p>
      <w:pPr>
        <w:pageBreakBefore w:val="0"/>
        <w:kinsoku/>
        <w:wordWrap/>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（1）项目主要内容</w:t>
      </w:r>
    </w:p>
    <w:p>
      <w:pPr>
        <w:pageBreakBefore w:val="0"/>
        <w:kinsoku/>
        <w:wordWrap/>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度电子政务外网及智慧办公平台运维工作经费是依据项目经立项审批及相关手续通过后，按工程进度拨付项目资金。电子政务外网及智慧办公平台运维经费项目主要工作内容有：电子政务外网设备维护、电子政务外网互联网端口费、政务网乡乡通、移动党政信息，网互联网端口费、三级政务网维护费、网络与信息安全监测费、视频会议系统维护费、智慧办公及应用、机房管理与维护；项目用于政务网络平台中增强网络稳定、维护设备运行安全、提升网络承载能力、日常网络故障维修、机房运行及配套、视频会议运行保障及治理安全隐患，提高网络攻击、病毒入侵、信息失密的综合防范、安全保护、应急处置和信息对抗能力，预防和减少网络信息安全事件的发生，保障全市电子政务外网、政务云平台、各应用系统和政府门户网站安全稳定运行。</w:t>
      </w:r>
    </w:p>
    <w:p>
      <w:pPr>
        <w:pageBreakBefore w:val="0"/>
        <w:kinsoku/>
        <w:wordWrap/>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val="0"/>
          <w:sz w:val="32"/>
          <w:szCs w:val="32"/>
        </w:rPr>
      </w:pPr>
      <w:r>
        <w:rPr>
          <w:rFonts w:hint="default" w:ascii="Times New Roman" w:hAnsi="Times New Roman" w:eastAsia="仿宋_GB2312" w:cs="Times New Roman"/>
          <w:b/>
          <w:bCs w:val="0"/>
          <w:sz w:val="32"/>
          <w:szCs w:val="32"/>
        </w:rPr>
        <w:t>（2）项目实施情况</w:t>
      </w:r>
    </w:p>
    <w:p>
      <w:pPr>
        <w:pageBreakBefore w:val="0"/>
        <w:kinsoku/>
        <w:wordWrap/>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2022年度宜春市大数据</w:t>
      </w:r>
      <w:r>
        <w:rPr>
          <w:rFonts w:hint="default" w:ascii="Times New Roman" w:hAnsi="Times New Roman" w:eastAsia="仿宋_GB2312" w:cs="Times New Roman"/>
          <w:sz w:val="32"/>
          <w:szCs w:val="32"/>
        </w:rPr>
        <w:t>电子政务外网及智慧办公平台运维经费</w:t>
      </w:r>
      <w:r>
        <w:rPr>
          <w:rFonts w:hint="default" w:ascii="Times New Roman" w:hAnsi="Times New Roman" w:eastAsia="仿宋_GB2312" w:cs="Times New Roman"/>
          <w:color w:val="000000"/>
          <w:sz w:val="32"/>
          <w:szCs w:val="32"/>
        </w:rPr>
        <w:t>专项；</w:t>
      </w:r>
    </w:p>
    <w:p>
      <w:pPr>
        <w:pageBreakBefore w:val="0"/>
        <w:kinsoku/>
        <w:wordWrap/>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主要包含以下内容：</w:t>
      </w:r>
    </w:p>
    <w:p>
      <w:pPr>
        <w:pageBreakBefore w:val="0"/>
        <w:kinsoku/>
        <w:wordWrap/>
        <w:topLinePunct w:val="0"/>
        <w:autoSpaceDE/>
        <w:autoSpaceDN/>
        <w:bidi w:val="0"/>
        <w:adjustRightInd/>
        <w:snapToGrid/>
        <w:spacing w:line="600" w:lineRule="exact"/>
        <w:ind w:firstLine="640" w:firstLineChars="200"/>
        <w:textAlignment w:val="auto"/>
        <w:rPr>
          <w:rStyle w:val="22"/>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一是</w:t>
      </w:r>
      <w:r>
        <w:rPr>
          <w:rFonts w:hint="default" w:ascii="Times New Roman" w:hAnsi="Times New Roman" w:eastAsia="仿宋_GB2312" w:cs="Times New Roman"/>
          <w:sz w:val="32"/>
          <w:szCs w:val="32"/>
        </w:rPr>
        <w:t>电子政务外网设备维护</w:t>
      </w:r>
      <w:r>
        <w:rPr>
          <w:rFonts w:hint="default" w:ascii="Times New Roman" w:hAnsi="Times New Roman" w:eastAsia="仿宋_GB2312" w:cs="Times New Roman"/>
          <w:color w:val="000000"/>
          <w:sz w:val="32"/>
          <w:szCs w:val="32"/>
        </w:rPr>
        <w:t>，主要工作包含：</w:t>
      </w:r>
      <w:r>
        <w:rPr>
          <w:rFonts w:hint="default" w:ascii="Times New Roman" w:hAnsi="Times New Roman" w:eastAsia="仿宋_GB2312" w:cs="Times New Roman"/>
          <w:sz w:val="32"/>
          <w:szCs w:val="32"/>
        </w:rPr>
        <w:t>电子政务外网</w:t>
      </w:r>
      <w:r>
        <w:rPr>
          <w:rStyle w:val="22"/>
          <w:rFonts w:hint="default" w:ascii="Times New Roman" w:hAnsi="Times New Roman" w:eastAsia="仿宋_GB2312" w:cs="Times New Roman"/>
          <w:sz w:val="32"/>
          <w:szCs w:val="32"/>
        </w:rPr>
        <w:t>互联网5000M的出口资费:全市党政机关、国有企事业单位、群团组织（200多家单位）通过运营商互联网出口上网。</w:t>
      </w:r>
    </w:p>
    <w:p>
      <w:pPr>
        <w:pageBreakBefore w:val="0"/>
        <w:kinsoku/>
        <w:wordWrap/>
        <w:topLinePunct w:val="0"/>
        <w:autoSpaceDE/>
        <w:autoSpaceDN/>
        <w:bidi w:val="0"/>
        <w:adjustRightInd/>
        <w:snapToGrid/>
        <w:spacing w:line="600" w:lineRule="exact"/>
        <w:ind w:firstLine="640" w:firstLineChars="200"/>
        <w:textAlignment w:val="auto"/>
        <w:rPr>
          <w:rStyle w:val="22"/>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二是</w:t>
      </w:r>
      <w:r>
        <w:rPr>
          <w:rFonts w:hint="default" w:ascii="Times New Roman" w:hAnsi="Times New Roman" w:eastAsia="仿宋_GB2312" w:cs="Times New Roman"/>
          <w:sz w:val="32"/>
          <w:szCs w:val="32"/>
        </w:rPr>
        <w:t>政务网乡乡通，</w:t>
      </w:r>
      <w:r>
        <w:rPr>
          <w:rFonts w:hint="default" w:ascii="Times New Roman" w:hAnsi="Times New Roman" w:eastAsia="仿宋_GB2312" w:cs="Times New Roman"/>
          <w:color w:val="000000"/>
          <w:sz w:val="32"/>
          <w:szCs w:val="32"/>
        </w:rPr>
        <w:t>主要工作包含：全市所辖210个乡镇人民政府及街道通过租用市级运营商的100M专线链路接入市党政信息网。</w:t>
      </w:r>
    </w:p>
    <w:p>
      <w:pPr>
        <w:pageBreakBefore w:val="0"/>
        <w:kinsoku/>
        <w:wordWrap/>
        <w:topLinePunct w:val="0"/>
        <w:autoSpaceDE/>
        <w:autoSpaceDN/>
        <w:bidi w:val="0"/>
        <w:adjustRightInd/>
        <w:snapToGrid/>
        <w:spacing w:line="600" w:lineRule="exact"/>
        <w:ind w:firstLine="640" w:firstLineChars="200"/>
        <w:textAlignment w:val="auto"/>
        <w:rPr>
          <w:rStyle w:val="22"/>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三是</w:t>
      </w:r>
      <w:r>
        <w:rPr>
          <w:rFonts w:hint="default" w:ascii="Times New Roman" w:hAnsi="Times New Roman" w:eastAsia="仿宋_GB2312" w:cs="Times New Roman"/>
          <w:sz w:val="32"/>
          <w:szCs w:val="32"/>
        </w:rPr>
        <w:t>网络与信息安全监测费，</w:t>
      </w:r>
      <w:r>
        <w:rPr>
          <w:rStyle w:val="22"/>
          <w:rFonts w:hint="default" w:ascii="Times New Roman" w:hAnsi="Times New Roman" w:eastAsia="仿宋_GB2312" w:cs="Times New Roman"/>
          <w:sz w:val="32"/>
          <w:szCs w:val="32"/>
        </w:rPr>
        <w:t>主要工作包含：</w:t>
      </w:r>
      <w:r>
        <w:rPr>
          <w:rFonts w:hint="default" w:ascii="Times New Roman" w:hAnsi="Times New Roman" w:eastAsia="仿宋_GB2312" w:cs="Times New Roman"/>
          <w:sz w:val="32"/>
          <w:szCs w:val="32"/>
        </w:rPr>
        <w:t>通过购买第三方服务对全市网络和信息安全进行监测，每月会上门对全市网络和政府网站进行安全扫描、加固等。</w:t>
      </w:r>
      <w:r>
        <w:rPr>
          <w:rStyle w:val="22"/>
          <w:rFonts w:hint="default" w:ascii="Times New Roman" w:hAnsi="Times New Roman" w:eastAsia="仿宋_GB2312" w:cs="Times New Roman"/>
          <w:sz w:val="32"/>
          <w:szCs w:val="32"/>
        </w:rPr>
        <w:t>每年会出12次检测报告和2次风险评估报告。</w:t>
      </w:r>
    </w:p>
    <w:p>
      <w:pPr>
        <w:pStyle w:val="10"/>
        <w:pageBreakBefore w:val="0"/>
        <w:widowControl/>
        <w:shd w:val="clear" w:color="auto" w:fill="FFFFFF"/>
        <w:kinsoku/>
        <w:wordWrap/>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cs="Times New Roman"/>
          <w:sz w:val="32"/>
          <w:szCs w:val="32"/>
          <w:lang w:val="en-US" w:eastAsia="zh-CN"/>
        </w:rPr>
        <w:t>四是</w:t>
      </w:r>
      <w:r>
        <w:rPr>
          <w:rFonts w:hint="default" w:ascii="Times New Roman" w:hAnsi="Times New Roman" w:eastAsia="仿宋_GB2312" w:cs="Times New Roman"/>
          <w:sz w:val="32"/>
          <w:szCs w:val="32"/>
        </w:rPr>
        <w:t>市视频会议系统维护经费，</w:t>
      </w:r>
      <w:r>
        <w:rPr>
          <w:rStyle w:val="22"/>
          <w:rFonts w:hint="default" w:ascii="Times New Roman" w:hAnsi="Times New Roman" w:eastAsia="仿宋_GB2312" w:cs="Times New Roman"/>
          <w:kern w:val="2"/>
          <w:sz w:val="32"/>
          <w:szCs w:val="32"/>
        </w:rPr>
        <w:t>主要工作包含</w:t>
      </w:r>
      <w:r>
        <w:rPr>
          <w:rFonts w:hint="default" w:ascii="Times New Roman" w:hAnsi="Times New Roman" w:eastAsia="仿宋_GB2312" w:cs="Times New Roman"/>
          <w:sz w:val="32"/>
          <w:szCs w:val="32"/>
        </w:rPr>
        <w:t>：视频会议系统硬件运行维护</w:t>
      </w:r>
      <w:r>
        <w:rPr>
          <w:rFonts w:hint="default" w:ascii="Times New Roman" w:hAnsi="Times New Roman" w:eastAsia="仿宋_GB2312" w:cs="Times New Roman"/>
          <w:kern w:val="2"/>
          <w:sz w:val="32"/>
          <w:szCs w:val="32"/>
        </w:rPr>
        <w:t>费用。全年共保障视频会议386次，其中国家级18次，省级216次，市级152次，参会总人数达2.16万人次，视频会议场次和参与人数创历史新高。为市委市政府节约了大量的会议经费，产生良好的经济效益及社会效益。</w:t>
      </w:r>
    </w:p>
    <w:p>
      <w:pPr>
        <w:pageBreakBefore w:val="0"/>
        <w:kinsoku/>
        <w:wordWrap/>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3.资金投入和使用情况</w:t>
      </w:r>
    </w:p>
    <w:p>
      <w:pPr>
        <w:pageBreakBefore w:val="0"/>
        <w:kinsoku/>
        <w:wordWrap/>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（1）资金投入情况</w:t>
      </w:r>
    </w:p>
    <w:p>
      <w:pPr>
        <w:pageBreakBefore w:val="0"/>
        <w:kinsoku/>
        <w:wordWrap/>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资金到位情况：宜春市大数据发展管理局电子政务外网及智慧办公平台运维专项经费全年预算金额219.91万元，实际到位资金219.91万元。资金到位率=（实际到位资金÷全年项目资金）×100%=（219.91÷219.91）×100%=100%</w:t>
      </w:r>
    </w:p>
    <w:p>
      <w:pPr>
        <w:pageBreakBefore w:val="0"/>
        <w:kinsoku/>
        <w:wordWrap/>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（2）资金使用情况</w:t>
      </w:r>
    </w:p>
    <w:p>
      <w:pPr>
        <w:pageBreakBefore w:val="0"/>
        <w:kinsoku/>
        <w:wordWrap/>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该项目全年预算执行数为219.91万元，具体支出明细见表1，预算执行率=（实际支出金额÷实际到位金额）×100%=（219.91÷219.91）×100%=100%。</w:t>
      </w:r>
    </w:p>
    <w:p>
      <w:pPr>
        <w:pageBreakBefore w:val="0"/>
        <w:kinsoku/>
        <w:wordWrap/>
        <w:topLinePunct w:val="0"/>
        <w:autoSpaceDE/>
        <w:autoSpaceDN/>
        <w:bidi w:val="0"/>
        <w:adjustRightInd/>
        <w:snapToGrid/>
        <w:spacing w:line="600" w:lineRule="exact"/>
        <w:ind w:firstLine="642"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（二）项目绩效目标</w:t>
      </w:r>
    </w:p>
    <w:p>
      <w:pPr>
        <w:pageBreakBefore w:val="0"/>
        <w:kinsoku/>
        <w:wordWrap/>
        <w:topLinePunct w:val="0"/>
        <w:autoSpaceDE/>
        <w:autoSpaceDN/>
        <w:bidi w:val="0"/>
        <w:adjustRightInd/>
        <w:snapToGrid/>
        <w:spacing w:line="60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1.总体目标</w:t>
      </w:r>
    </w:p>
    <w:p>
      <w:pPr>
        <w:pStyle w:val="5"/>
        <w:pageBreakBefore w:val="0"/>
        <w:kinsoku/>
        <w:wordWrap/>
        <w:topLinePunct w:val="0"/>
        <w:autoSpaceDE/>
        <w:autoSpaceDN/>
        <w:bidi w:val="0"/>
        <w:adjustRightInd/>
        <w:snapToGrid/>
        <w:spacing w:after="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推动宜春市智慧经济发展，主要内容为完善我市基础数据建设、推进资源整合迁移、加强数据资源共享、推动数据应用、示范应用、加大我市产业招商力度，吸引企业来市投资、推动相关产业融合发展和配套设施政策制定等；统一保障我市各级部门办公网络及安全需求、对全市网络的稳定运行进行日常维护、保障我市视频会议的网络需求及日常管理、保障智慧办公平台稳定运行；保障政府门户网站日常运转、数据更新、平台维护和全市政府网站普查监测等；对我市所有非涉密信息化项目进行审核，避免出现信息化孤岛和提高我市信息化项目的集中建设；保障乡镇、街道的政务网畅通等。</w:t>
      </w:r>
    </w:p>
    <w:p>
      <w:pPr>
        <w:pageBreakBefore w:val="0"/>
        <w:kinsoku/>
        <w:wordWrap/>
        <w:topLinePunct w:val="0"/>
        <w:autoSpaceDE/>
        <w:autoSpaceDN/>
        <w:bidi w:val="0"/>
        <w:adjustRightInd/>
        <w:snapToGrid/>
        <w:spacing w:line="600" w:lineRule="exact"/>
        <w:ind w:firstLine="642" w:firstLineChars="200"/>
        <w:jc w:val="lef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2.阶段目标</w:t>
      </w:r>
    </w:p>
    <w:p>
      <w:pPr>
        <w:pStyle w:val="10"/>
        <w:pageBreakBefore w:val="0"/>
        <w:widowControl/>
        <w:shd w:val="clear" w:color="auto" w:fill="FFFFFF"/>
        <w:kinsoku/>
        <w:wordWrap/>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kern w:val="2"/>
          <w:sz w:val="32"/>
          <w:szCs w:val="32"/>
        </w:rPr>
        <w:t>电子政务外网</w:t>
      </w:r>
      <w:r>
        <w:rPr>
          <w:rFonts w:hint="default" w:ascii="Times New Roman" w:hAnsi="Times New Roman" w:eastAsia="仿宋_GB2312" w:cs="Times New Roman"/>
          <w:color w:val="333333"/>
          <w:sz w:val="32"/>
          <w:szCs w:val="32"/>
          <w:shd w:val="clear" w:color="auto" w:fill="FFFFFF"/>
        </w:rPr>
        <w:t>网络维护，保障各应用系统、政务云平台和政府门户网站安全稳定运行。</w:t>
      </w:r>
    </w:p>
    <w:p>
      <w:pPr>
        <w:pageBreakBefore w:val="0"/>
        <w:kinsoku/>
        <w:wordWrap/>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二、绩效评价工作开展情况</w:t>
      </w:r>
    </w:p>
    <w:p>
      <w:pPr>
        <w:pStyle w:val="11"/>
        <w:keepNext w:val="0"/>
        <w:keepLines w:val="0"/>
        <w:pageBreakBefore w:val="0"/>
        <w:widowControl w:val="0"/>
        <w:kinsoku/>
        <w:wordWrap/>
        <w:overflowPunct/>
        <w:topLinePunct w:val="0"/>
        <w:autoSpaceDE/>
        <w:autoSpaceDN/>
        <w:bidi w:val="0"/>
        <w:adjustRightInd/>
        <w:snapToGrid/>
        <w:spacing w:after="0" w:line="600" w:lineRule="exact"/>
        <w:ind w:left="0" w:leftChars="0" w:firstLine="642"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（一）绩效评价目的、对象和范围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财政支出项目设定的预期目标，选择合适的评价指标和标准，运用科学的评价方法，对资金使用全过程及其支出的经济性、效率性和效益性进行客观公正的综合评价，以衡量财政资金的使用绩效，分析检验支出项目是否达到预期目标。同时，及时总结经验，分析存在问题，进一步改进和加强资金管理，提高财政资金的使用效益。根据财政绩效评价的要求和项目实际情况，本次绩效评价的目的主要有：</w:t>
      </w:r>
    </w:p>
    <w:p>
      <w:pPr>
        <w:pageBreakBefore w:val="0"/>
        <w:kinsoku/>
        <w:wordWrap/>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了解各项目资金的使用情况、项目成效及社会效益等信息；</w:t>
      </w:r>
    </w:p>
    <w:p>
      <w:pPr>
        <w:pageBreakBefore w:val="0"/>
        <w:kinsoku/>
        <w:wordWrap/>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发现和找出资金使用中或项目管理中的不足和问题，并进行深入研究和分析；</w:t>
      </w:r>
    </w:p>
    <w:p>
      <w:pPr>
        <w:pageBreakBefore w:val="0"/>
        <w:kinsoku/>
        <w:wordWrap/>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针对绩效评价中发现的项目中存在的不足和问题，提出有针对性和可行性的改进建议，为改善后续工作提供有效借鉴，以促进资金使用效率的提高和项目效益的增强。</w:t>
      </w:r>
    </w:p>
    <w:p>
      <w:pPr>
        <w:pageBreakBefore w:val="0"/>
        <w:kinsoku/>
        <w:wordWrap/>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此次绩效评价的对象为项目；主要评价范围包含2022年度电子政务外网及智慧办公平台运维资金219.91万元，及其资金使用的合规性、项目具体实施情况、项目产生的效益、群众满意度等方面。</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（二）绩效评价原则、评价指标体系、评价方法、评价标准</w:t>
      </w:r>
    </w:p>
    <w:p>
      <w:pPr>
        <w:pStyle w:val="11"/>
        <w:keepNext w:val="0"/>
        <w:keepLines w:val="0"/>
        <w:pageBreakBefore w:val="0"/>
        <w:widowControl w:val="0"/>
        <w:kinsoku/>
        <w:wordWrap/>
        <w:overflowPunct/>
        <w:topLinePunct w:val="0"/>
        <w:autoSpaceDE/>
        <w:autoSpaceDN/>
        <w:bidi w:val="0"/>
        <w:adjustRightInd/>
        <w:snapToGrid/>
        <w:spacing w:after="0" w:line="600" w:lineRule="exact"/>
        <w:ind w:left="0" w:leftChars="0" w:firstLine="642" w:firstLineChars="200"/>
        <w:textAlignment w:val="auto"/>
        <w:rPr>
          <w:rFonts w:hint="default" w:ascii="Times New Roman" w:hAnsi="Times New Roman" w:eastAsia="仿宋_GB2312" w:cs="Times New Roman"/>
          <w:b/>
          <w:bCs w:val="0"/>
          <w:sz w:val="32"/>
          <w:szCs w:val="32"/>
        </w:rPr>
      </w:pPr>
      <w:r>
        <w:rPr>
          <w:rFonts w:hint="default" w:ascii="Times New Roman" w:hAnsi="Times New Roman" w:eastAsia="仿宋_GB2312" w:cs="Times New Roman"/>
          <w:b/>
          <w:bCs w:val="0"/>
          <w:sz w:val="32"/>
          <w:szCs w:val="32"/>
        </w:rPr>
        <w:t>1.绩效评价原则</w:t>
      </w:r>
    </w:p>
    <w:p>
      <w:pPr>
        <w:pStyle w:val="11"/>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绩效评价应当遵循以下基本原则：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科学规范。绩效评价注重财政支出的经济性、效率性和有效性，严格执行规定的程序，采用定量与定性分析相结合的方法。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公正公开。绩效评价客观、公正，标准统一、资料可靠，依法公开并接受监督。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分级分类。绩效评价由各级财政部门、部门（单位）根据评价对象的特点，分类组织实施。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绩效相关。绩效评价针对具体支出及其产出绩效进行，评价结果清晰反映支出和产出绩效之间的紧密对应关系。</w:t>
      </w:r>
    </w:p>
    <w:p>
      <w:pPr>
        <w:pStyle w:val="11"/>
        <w:keepNext w:val="0"/>
        <w:keepLines w:val="0"/>
        <w:pageBreakBefore w:val="0"/>
        <w:widowControl w:val="0"/>
        <w:kinsoku/>
        <w:wordWrap/>
        <w:overflowPunct/>
        <w:topLinePunct w:val="0"/>
        <w:autoSpaceDE/>
        <w:autoSpaceDN/>
        <w:bidi w:val="0"/>
        <w:adjustRightInd/>
        <w:snapToGrid/>
        <w:spacing w:after="0" w:line="600" w:lineRule="exact"/>
        <w:ind w:left="0" w:leftChars="0" w:firstLine="642" w:firstLineChars="200"/>
        <w:textAlignment w:val="auto"/>
        <w:rPr>
          <w:rFonts w:hint="default" w:ascii="Times New Roman" w:hAnsi="Times New Roman" w:eastAsia="仿宋_GB2312" w:cs="Times New Roman"/>
          <w:b/>
          <w:bCs w:val="0"/>
          <w:sz w:val="32"/>
          <w:szCs w:val="32"/>
        </w:rPr>
      </w:pPr>
      <w:r>
        <w:rPr>
          <w:rFonts w:hint="default" w:ascii="Times New Roman" w:hAnsi="Times New Roman" w:eastAsia="仿宋_GB2312" w:cs="Times New Roman"/>
          <w:b/>
          <w:bCs w:val="0"/>
          <w:sz w:val="32"/>
          <w:szCs w:val="32"/>
        </w:rPr>
        <w:t>2.评价指标体系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财政部《项目支出绩效评价管理办法》（财预[2020]10号）、《宜春市财政局关于开展2020年度市级部门财政项目支出绩效评价工作的通知》（宜财办[2020]10号）等文件精神，确定本次绩效评价指标的整体框架。包括项目决策指标（项目立项、绩效目标、资金投入），过程指标（资金管理、组织实施），项目产出（产出数量指标、产出质量指标、产出时效指标、产出成本指标），产出效益（项目经济效益指标、项目社会效益指标、项目环境效益指标、项目可持续影响指标、项目满意度），结合项目实际情况，确定本次绩效评价指标体系的个性指标，并通过与相关各方的协商最终确定全部指标内容。指标数据来源于法规与政府文件、基础数据采集、问卷调查、访谈等。具体详见《项目支出绩效自评表》。</w:t>
      </w:r>
    </w:p>
    <w:p>
      <w:pPr>
        <w:pageBreakBefore w:val="0"/>
        <w:kinsoku/>
        <w:wordWrap/>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（1）项目资金：占权重分10分。用于考核项目预算执行率等方面。</w:t>
      </w:r>
    </w:p>
    <w:p>
      <w:pPr>
        <w:pageBreakBefore w:val="0"/>
        <w:kinsoku/>
        <w:wordWrap/>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（2）项目产出：占权重60分，分为产出数量、产出质量、产出时效、产出成本四个方面。</w:t>
      </w:r>
    </w:p>
    <w:p>
      <w:pPr>
        <w:pageBreakBefore w:val="0"/>
        <w:kinsoku/>
        <w:wordWrap/>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（3）项目效益：占权重25分，分为经济效益、社会效益、生态效益、可持续影响等方面。</w:t>
      </w:r>
    </w:p>
    <w:p>
      <w:pPr>
        <w:pStyle w:val="11"/>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（4）项目满意度：占权重5分，主要考察项目实施后群众对项目实施产生效果的满意度，包含受益群体满意度与普通群众满意度等方面。</w:t>
      </w:r>
    </w:p>
    <w:p>
      <w:pPr>
        <w:pStyle w:val="11"/>
        <w:keepNext w:val="0"/>
        <w:keepLines w:val="0"/>
        <w:pageBreakBefore w:val="0"/>
        <w:widowControl w:val="0"/>
        <w:kinsoku/>
        <w:wordWrap/>
        <w:overflowPunct/>
        <w:topLinePunct w:val="0"/>
        <w:autoSpaceDE/>
        <w:autoSpaceDN/>
        <w:bidi w:val="0"/>
        <w:adjustRightInd/>
        <w:snapToGrid/>
        <w:spacing w:after="0" w:line="600" w:lineRule="exact"/>
        <w:ind w:left="0" w:leftChars="0"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3.评价方法</w:t>
      </w:r>
    </w:p>
    <w:p>
      <w:pPr>
        <w:pStyle w:val="11"/>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要采用了文件核查、深度访谈、财务核查、实地调研及问卷调查等方法，以掌握项目详细情况，并对采集的数据作详细的分析和统计。文件核查主要用以核实项目立项的规范性以及项目运行的各项要求，从而确定评价的标准和范围；深度访谈则是对项目相关方的负责人进行，用以从整体上把握项目的基本情况；财务核查则是通过专业财务人员通过查看项目相关财务凭证，掌握项目资金的使用情况；实地调研则是通过研究员调查实地情况，了解项目的产出和效果；问卷调查则是对项目的相关受益群体进行，了解其对项目实施的真实看法及满意状况。</w:t>
      </w:r>
    </w:p>
    <w:p>
      <w:pPr>
        <w:pStyle w:val="11"/>
        <w:pageBreakBefore w:val="0"/>
        <w:kinsoku/>
        <w:wordWrap/>
        <w:topLinePunct w:val="0"/>
        <w:autoSpaceDE/>
        <w:autoSpaceDN/>
        <w:bidi w:val="0"/>
        <w:adjustRightInd/>
        <w:snapToGrid/>
        <w:spacing w:after="0" w:line="600" w:lineRule="exact"/>
        <w:ind w:left="0" w:leftChars="0" w:firstLine="642" w:firstLineChars="200"/>
        <w:textAlignment w:val="auto"/>
        <w:rPr>
          <w:rFonts w:hint="default" w:ascii="Times New Roman" w:hAnsi="Times New Roman" w:eastAsia="仿宋_GB2312" w:cs="Times New Roman"/>
          <w:b/>
          <w:bCs w:val="0"/>
          <w:sz w:val="32"/>
          <w:szCs w:val="32"/>
        </w:rPr>
      </w:pPr>
      <w:r>
        <w:rPr>
          <w:rFonts w:hint="default" w:ascii="Times New Roman" w:hAnsi="Times New Roman" w:eastAsia="仿宋_GB2312" w:cs="Times New Roman"/>
          <w:b/>
          <w:bCs w:val="0"/>
          <w:sz w:val="32"/>
          <w:szCs w:val="32"/>
        </w:rPr>
        <w:t>4.评价标准</w:t>
      </w:r>
    </w:p>
    <w:p>
      <w:pPr>
        <w:pStyle w:val="11"/>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绩效评价标准主要以计划标准、行业标准、历史标准、经验标准等方面作为评价工作的基本准绳和标尺。</w:t>
      </w:r>
    </w:p>
    <w:p>
      <w:pPr>
        <w:pStyle w:val="11"/>
        <w:pageBreakBefore w:val="0"/>
        <w:kinsoku/>
        <w:wordWrap/>
        <w:topLinePunct w:val="0"/>
        <w:autoSpaceDE/>
        <w:autoSpaceDN/>
        <w:bidi w:val="0"/>
        <w:adjustRightInd/>
        <w:snapToGrid/>
        <w:spacing w:after="0" w:line="600" w:lineRule="exact"/>
        <w:ind w:left="0" w:leftChars="0" w:firstLine="642"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（三）绩效评价工作过程</w:t>
      </w:r>
    </w:p>
    <w:p>
      <w:pPr>
        <w:pStyle w:val="11"/>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本次绩效评价工作过程主要分为前期准备阶段、组织实施阶段、活动总结阶段三个方面，包括前期筹备协调、制定工作方案、组织现场实施、撰写总结报告以及资料整理归档等。</w:t>
      </w:r>
    </w:p>
    <w:p>
      <w:pPr>
        <w:pageBreakBefore w:val="0"/>
        <w:kinsoku/>
        <w:wordWrap/>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三、综合评价情况及评价结论</w:t>
      </w:r>
    </w:p>
    <w:p>
      <w:pPr>
        <w:pStyle w:val="11"/>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该项目绩效评价总分值为100分，本次绩效评价结果分为四档：</w:t>
      </w:r>
    </w:p>
    <w:p>
      <w:pPr>
        <w:pStyle w:val="11"/>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综合得分在90-100分（含90分）为优；</w:t>
      </w:r>
    </w:p>
    <w:p>
      <w:pPr>
        <w:pStyle w:val="11"/>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综合得分在80-90分（含80分）为良；</w:t>
      </w:r>
    </w:p>
    <w:p>
      <w:pPr>
        <w:pStyle w:val="11"/>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综合得分在60-80分（含60分）为中；</w:t>
      </w:r>
    </w:p>
    <w:p>
      <w:pPr>
        <w:pStyle w:val="11"/>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综合得分在60分以下为差。</w:t>
      </w:r>
    </w:p>
    <w:p>
      <w:pPr>
        <w:pStyle w:val="11"/>
        <w:keepNext w:val="0"/>
        <w:keepLines w:val="0"/>
        <w:pageBreakBefore w:val="0"/>
        <w:widowControl w:val="0"/>
        <w:kinsoku/>
        <w:wordWrap/>
        <w:overflowPunct/>
        <w:topLinePunct w:val="0"/>
        <w:autoSpaceDE/>
        <w:autoSpaceDN/>
        <w:bidi w:val="0"/>
        <w:adjustRightInd/>
        <w:snapToGrid/>
        <w:spacing w:after="0" w:line="60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依据制定的评价指标体系及相关评分标准，通过数据采集、问卷调查及实地访谈，对2022年度电子政务外网及智慧办公平台运维工作经费进行客观评价，项目用于政务网络平台中增强网络稳定、维护设备运行安全、提升网络承载能力、日常网络故障维修、机房运行及配套、视频会议运行保障及治理安全隐患，提高网络攻击、病毒入侵、信息失密的综合防范、安全保护、应急处置和信息对抗能力，预防和减少网络信息安全事件的发生，保障全市电子政务外网、政务云平台、各应用系统和政府门户网站安全稳定运行。项目最终评分得分为</w:t>
      </w:r>
      <w:r>
        <w:rPr>
          <w:rFonts w:hint="default" w:ascii="Times New Roman" w:hAnsi="Times New Roman" w:eastAsia="仿宋_GB2312" w:cs="Times New Roman"/>
          <w:b/>
          <w:bCs/>
          <w:sz w:val="32"/>
          <w:szCs w:val="32"/>
        </w:rPr>
        <w:t>100</w:t>
      </w:r>
      <w:r>
        <w:rPr>
          <w:rFonts w:hint="default" w:ascii="Times New Roman" w:hAnsi="Times New Roman" w:eastAsia="仿宋_GB2312" w:cs="Times New Roman"/>
          <w:sz w:val="32"/>
          <w:szCs w:val="32"/>
        </w:rPr>
        <w:t>分，自评价等级为“优”。</w:t>
      </w:r>
    </w:p>
    <w:p>
      <w:pPr>
        <w:pageBreakBefore w:val="0"/>
        <w:kinsoku/>
        <w:wordWrap/>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rPr>
        <w:t>、绩效评价指标分析</w:t>
      </w:r>
    </w:p>
    <w:p>
      <w:pPr>
        <w:pageBreakBefore w:val="0"/>
        <w:numPr>
          <w:ilvl w:val="0"/>
          <w:numId w:val="0"/>
        </w:numPr>
        <w:kinsoku/>
        <w:wordWrap/>
        <w:topLinePunct w:val="0"/>
        <w:autoSpaceDE/>
        <w:autoSpaceDN/>
        <w:bidi w:val="0"/>
        <w:adjustRightInd/>
        <w:snapToGrid/>
        <w:spacing w:line="600" w:lineRule="exact"/>
        <w:ind w:firstLine="642" w:firstLineChars="200"/>
        <w:textAlignment w:val="auto"/>
        <w:outlineLvl w:val="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lang w:val="en-US" w:eastAsia="zh-CN"/>
        </w:rPr>
        <w:t>一</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项目决策情况</w:t>
      </w:r>
    </w:p>
    <w:p>
      <w:pPr>
        <w:pStyle w:val="5"/>
        <w:pageBreakBefore w:val="0"/>
        <w:kinsoku/>
        <w:wordWrap/>
        <w:topLinePunct w:val="0"/>
        <w:autoSpaceDE/>
        <w:autoSpaceDN/>
        <w:bidi w:val="0"/>
        <w:adjustRightInd/>
        <w:snapToGrid/>
        <w:spacing w:after="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2022年宜春市大数据发展管理局电子政务外网及智慧办公平台运维工作专项经费项目立项依据为宜春市</w:t>
      </w:r>
      <w:r>
        <w:rPr>
          <w:rFonts w:hint="default" w:ascii="Times New Roman" w:hAnsi="Times New Roman" w:eastAsia="仿宋_GB2312" w:cs="Times New Roman"/>
          <w:color w:val="000000"/>
          <w:sz w:val="32"/>
          <w:szCs w:val="32"/>
        </w:rPr>
        <w:t>《江西省人民政府关于印发促进大数据发展实施方案的通知》（赣府发[2016]5号、《江西省人民政府办公厅关于印发江西省大数据发展行动计划的通知》（赣府厅发[2017]39号）和《关于我国电子政务建设的指导意见》，</w:t>
      </w:r>
      <w:r>
        <w:rPr>
          <w:rFonts w:hint="default" w:ascii="Times New Roman" w:hAnsi="Times New Roman" w:eastAsia="仿宋_GB2312" w:cs="Times New Roman"/>
          <w:sz w:val="32"/>
          <w:szCs w:val="32"/>
        </w:rPr>
        <w:t>项目立项符合相关要求。与宜春市大数据发展管理局主动牵头协调，推动宜春市成功申报了省级先进制造业和现代服务业“两业”深度融合试点单位，</w:t>
      </w:r>
      <w:r>
        <w:rPr>
          <w:rFonts w:hint="default" w:ascii="Times New Roman" w:hAnsi="Times New Roman" w:eastAsia="仿宋_GB2312" w:cs="Times New Roman"/>
          <w:sz w:val="32"/>
          <w:szCs w:val="32"/>
          <w:lang w:val="zh-CN"/>
        </w:rPr>
        <w:t>深入实施数字经济三年发展战略，以数字产业化和产业数字化为主线，统筹谋划、整体跟进、重点突破，集聚壮大先发优势数字产业、加速布局新兴前沿数字产业、加速培育数字经济新业态新模式，构建数字经济发展体系。紧盯创意经济、流量经济、在线经济等新经济新业态，建设一批网游动漫、大数据云计算、物联网、信创产业等数字经济产业园。依托中国电子、中软云联、中南高科等数字经济领域头部企业，招引培育一批数字经济延链强链项目，抢占数字经济发展高地。推进数字经济与实体经济深度融合，大力实施数字赋能工程，建设一批智能工厂和数字化车间，打造</w:t>
      </w:r>
      <w:r>
        <w:rPr>
          <w:rFonts w:hint="default" w:ascii="Times New Roman" w:hAnsi="Times New Roman" w:eastAsia="仿宋_GB2312" w:cs="Times New Roman"/>
          <w:sz w:val="32"/>
          <w:szCs w:val="32"/>
        </w:rPr>
        <w:t>宜春</w:t>
      </w:r>
      <w:r>
        <w:rPr>
          <w:rFonts w:hint="default" w:ascii="Times New Roman" w:hAnsi="Times New Roman" w:eastAsia="仿宋_GB2312" w:cs="Times New Roman"/>
          <w:sz w:val="32"/>
          <w:szCs w:val="32"/>
          <w:lang w:val="zh-CN"/>
        </w:rPr>
        <w:t>数字产业化发展引领市、产业数字化变革示范地和数字经济的核心增长极等部门职能相符。</w:t>
      </w:r>
    </w:p>
    <w:p>
      <w:pPr>
        <w:pageBreakBefore w:val="0"/>
        <w:numPr>
          <w:ilvl w:val="0"/>
          <w:numId w:val="0"/>
        </w:numPr>
        <w:kinsoku/>
        <w:wordWrap/>
        <w:topLinePunct w:val="0"/>
        <w:autoSpaceDE/>
        <w:autoSpaceDN/>
        <w:bidi w:val="0"/>
        <w:adjustRightInd/>
        <w:snapToGrid/>
        <w:spacing w:line="600" w:lineRule="exact"/>
        <w:ind w:firstLine="642" w:firstLineChars="200"/>
        <w:textAlignment w:val="auto"/>
        <w:outlineLvl w:val="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lang w:val="en-US" w:eastAsia="zh-CN"/>
        </w:rPr>
        <w:t>二</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项目过程情况</w:t>
      </w:r>
    </w:p>
    <w:p>
      <w:pPr>
        <w:pageBreakBefore w:val="0"/>
        <w:kinsoku/>
        <w:wordWrap/>
        <w:overflowPunct w:val="0"/>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项目决策由领导小组开会讨论制定，统一部署实施项目预算根据以前年度工作内容做出的合理计划。项目资金预算执行率=</w:t>
      </w:r>
      <w:r>
        <w:rPr>
          <w:rFonts w:hint="default" w:ascii="Times New Roman" w:hAnsi="Times New Roman" w:eastAsia="仿宋_GB2312" w:cs="Times New Roman"/>
          <w:sz w:val="32"/>
          <w:szCs w:val="32"/>
          <w:lang w:val="zh-CN"/>
        </w:rPr>
        <w:t>（实际支出金额÷实际到位金额）×100%</w:t>
      </w:r>
      <w:r>
        <w:rPr>
          <w:rFonts w:hint="default" w:ascii="Times New Roman" w:hAnsi="Times New Roman" w:eastAsia="仿宋_GB2312" w:cs="Times New Roman"/>
          <w:sz w:val="32"/>
          <w:szCs w:val="32"/>
        </w:rPr>
        <w:t>=(219.91/219.91)*100%=100%。得10分。</w:t>
      </w:r>
    </w:p>
    <w:p>
      <w:pPr>
        <w:pageBreakBefore w:val="0"/>
        <w:numPr>
          <w:ilvl w:val="0"/>
          <w:numId w:val="0"/>
        </w:numPr>
        <w:kinsoku/>
        <w:wordWrap/>
        <w:topLinePunct w:val="0"/>
        <w:autoSpaceDE/>
        <w:autoSpaceDN/>
        <w:bidi w:val="0"/>
        <w:adjustRightInd/>
        <w:snapToGrid/>
        <w:spacing w:line="600" w:lineRule="exact"/>
        <w:ind w:firstLine="642" w:firstLineChars="200"/>
        <w:textAlignment w:val="auto"/>
        <w:outlineLvl w:val="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lang w:val="en-US" w:eastAsia="zh-CN"/>
        </w:rPr>
        <w:t>三</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项目产出情况</w:t>
      </w:r>
    </w:p>
    <w:p>
      <w:pPr>
        <w:pStyle w:val="10"/>
        <w:pageBreakBefore w:val="0"/>
        <w:widowControl/>
        <w:shd w:val="clear" w:color="auto" w:fill="FFFFFF"/>
        <w:kinsoku/>
        <w:wordWrap/>
        <w:topLinePunct w:val="0"/>
        <w:autoSpaceDE/>
        <w:autoSpaceDN/>
        <w:bidi w:val="0"/>
        <w:adjustRightInd/>
        <w:snapToGrid/>
        <w:spacing w:beforeAutospacing="0" w:afterAutospacing="0" w:line="600" w:lineRule="exact"/>
        <w:ind w:firstLine="642" w:firstLineChars="200"/>
        <w:textAlignment w:val="auto"/>
        <w:rPr>
          <w:rFonts w:hint="default" w:ascii="Times New Roman" w:hAnsi="Times New Roman" w:eastAsia="仿宋_GB2312" w:cs="Times New Roman"/>
          <w:b/>
          <w:bCs/>
          <w:kern w:val="2"/>
          <w:sz w:val="32"/>
          <w:szCs w:val="32"/>
          <w:lang w:val="zh-CN"/>
        </w:rPr>
      </w:pPr>
      <w:r>
        <w:rPr>
          <w:rFonts w:hint="default" w:ascii="Times New Roman" w:hAnsi="Times New Roman" w:cs="Times New Roman"/>
          <w:b/>
          <w:bCs/>
          <w:kern w:val="2"/>
          <w:sz w:val="32"/>
          <w:szCs w:val="32"/>
          <w:lang w:val="en-US" w:eastAsia="zh-CN"/>
        </w:rPr>
        <w:t>1.</w:t>
      </w:r>
      <w:r>
        <w:rPr>
          <w:rFonts w:hint="default" w:ascii="Times New Roman" w:hAnsi="Times New Roman" w:eastAsia="仿宋_GB2312" w:cs="Times New Roman"/>
          <w:b/>
          <w:bCs/>
          <w:kern w:val="2"/>
          <w:sz w:val="32"/>
          <w:szCs w:val="32"/>
          <w:lang w:val="zh-CN"/>
        </w:rPr>
        <w:t>产出数量指标得分情况逐个分析</w:t>
      </w:r>
    </w:p>
    <w:p>
      <w:pPr>
        <w:pStyle w:val="10"/>
        <w:pageBreakBefore w:val="0"/>
        <w:widowControl/>
        <w:shd w:val="clear" w:color="auto" w:fill="FFFFFF"/>
        <w:kinsoku/>
        <w:wordWrap/>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kern w:val="2"/>
          <w:sz w:val="32"/>
          <w:szCs w:val="32"/>
          <w:lang w:val="zh-CN"/>
        </w:rPr>
      </w:pPr>
      <w:bookmarkStart w:id="11" w:name="_GoBack"/>
      <w:r>
        <w:rPr>
          <w:rFonts w:hint="default" w:ascii="Times New Roman" w:hAnsi="Times New Roman" w:cs="Times New Roman"/>
          <w:kern w:val="2"/>
          <w:sz w:val="32"/>
          <w:szCs w:val="32"/>
          <w:lang w:eastAsia="zh-CN"/>
        </w:rPr>
        <w:t>（</w:t>
      </w:r>
      <w:r>
        <w:rPr>
          <w:rFonts w:hint="default" w:ascii="Times New Roman" w:hAnsi="Times New Roman" w:cs="Times New Roman"/>
          <w:kern w:val="2"/>
          <w:sz w:val="32"/>
          <w:szCs w:val="32"/>
          <w:lang w:val="en-US" w:eastAsia="zh-CN"/>
        </w:rPr>
        <w:t>1</w:t>
      </w:r>
      <w:r>
        <w:rPr>
          <w:rFonts w:hint="default" w:ascii="Times New Roman" w:hAnsi="Times New Roman" w:cs="Times New Roman"/>
          <w:kern w:val="2"/>
          <w:sz w:val="32"/>
          <w:szCs w:val="32"/>
          <w:lang w:eastAsia="zh-CN"/>
        </w:rPr>
        <w:t>）</w:t>
      </w:r>
      <w:bookmarkEnd w:id="11"/>
      <w:r>
        <w:rPr>
          <w:rFonts w:hint="default" w:ascii="Times New Roman" w:hAnsi="Times New Roman" w:eastAsia="仿宋_GB2312" w:cs="Times New Roman"/>
          <w:kern w:val="2"/>
          <w:sz w:val="32"/>
          <w:szCs w:val="32"/>
          <w:lang w:val="zh-CN"/>
        </w:rPr>
        <w:t>1</w:t>
      </w:r>
      <w:r>
        <w:rPr>
          <w:rFonts w:hint="default" w:ascii="Times New Roman" w:hAnsi="Times New Roman" w:eastAsia="仿宋_GB2312" w:cs="Times New Roman"/>
          <w:kern w:val="2"/>
          <w:sz w:val="32"/>
          <w:szCs w:val="32"/>
        </w:rPr>
        <w:t>0</w:t>
      </w:r>
      <w:r>
        <w:rPr>
          <w:rFonts w:hint="default" w:ascii="Times New Roman" w:hAnsi="Times New Roman" w:eastAsia="仿宋_GB2312" w:cs="Times New Roman"/>
          <w:kern w:val="2"/>
          <w:sz w:val="32"/>
          <w:szCs w:val="32"/>
          <w:lang w:val="zh-CN"/>
        </w:rPr>
        <w:t>0多家联网单位网络通畅，</w:t>
      </w:r>
      <w:r>
        <w:rPr>
          <w:rFonts w:hint="default" w:ascii="Times New Roman" w:hAnsi="Times New Roman" w:eastAsia="仿宋_GB2312" w:cs="Times New Roman"/>
          <w:kern w:val="2"/>
          <w:sz w:val="32"/>
          <w:szCs w:val="32"/>
        </w:rPr>
        <w:t>各乡镇</w:t>
      </w:r>
      <w:r>
        <w:rPr>
          <w:rFonts w:hint="default" w:ascii="Times New Roman" w:hAnsi="Times New Roman" w:eastAsia="仿宋_GB2312" w:cs="Times New Roman"/>
          <w:kern w:val="2"/>
          <w:sz w:val="32"/>
          <w:szCs w:val="32"/>
          <w:lang w:val="zh-CN"/>
        </w:rPr>
        <w:t>机房安全生产，保障全年视频会议不中断、不卡顿，全年视频会议零故障。</w:t>
      </w:r>
    </w:p>
    <w:p>
      <w:pPr>
        <w:pStyle w:val="10"/>
        <w:pageBreakBefore w:val="0"/>
        <w:widowControl/>
        <w:shd w:val="clear" w:color="auto" w:fill="FFFFFF"/>
        <w:kinsoku/>
        <w:wordWrap/>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kern w:val="2"/>
          <w:sz w:val="32"/>
          <w:szCs w:val="32"/>
          <w:lang w:val="zh-CN"/>
        </w:rPr>
      </w:pPr>
      <w:r>
        <w:rPr>
          <w:rFonts w:hint="default" w:cs="Times New Roman"/>
          <w:kern w:val="2"/>
          <w:sz w:val="32"/>
          <w:szCs w:val="32"/>
          <w:lang w:val="en-US" w:eastAsia="zh-CN"/>
        </w:rPr>
        <w:t>（2</w:t>
      </w:r>
      <w:r>
        <w:rPr>
          <w:rFonts w:hint="eastAsia" w:cs="Times New Roman"/>
          <w:kern w:val="2"/>
          <w:sz w:val="32"/>
          <w:szCs w:val="32"/>
          <w:lang w:val="en-US" w:eastAsia="zh-CN"/>
        </w:rPr>
        <w:t>）</w:t>
      </w:r>
      <w:r>
        <w:rPr>
          <w:rFonts w:hint="default" w:ascii="Times New Roman" w:hAnsi="Times New Roman" w:eastAsia="仿宋_GB2312" w:cs="Times New Roman"/>
          <w:kern w:val="2"/>
          <w:sz w:val="32"/>
          <w:szCs w:val="32"/>
          <w:lang w:val="zh-CN"/>
        </w:rPr>
        <w:t>市级城域网出口带宽由原来的2.4G升级拓展到5G，纵向网络市县二级线路带宽由100M升级到1000M，县乡政务网专线由20M升到100M，有力的</w:t>
      </w:r>
      <w:r>
        <w:rPr>
          <w:rFonts w:hint="default" w:ascii="Times New Roman" w:hAnsi="Times New Roman" w:eastAsia="仿宋_GB2312" w:cs="Times New Roman"/>
          <w:kern w:val="2"/>
          <w:sz w:val="32"/>
          <w:szCs w:val="32"/>
        </w:rPr>
        <w:t>提升</w:t>
      </w:r>
      <w:r>
        <w:rPr>
          <w:rFonts w:hint="default" w:ascii="Times New Roman" w:hAnsi="Times New Roman" w:eastAsia="仿宋_GB2312" w:cs="Times New Roman"/>
          <w:kern w:val="2"/>
          <w:sz w:val="32"/>
          <w:szCs w:val="32"/>
          <w:lang w:val="zh-CN"/>
        </w:rPr>
        <w:t>了电子政务外网的</w:t>
      </w:r>
      <w:r>
        <w:rPr>
          <w:rFonts w:hint="default" w:ascii="Times New Roman" w:hAnsi="Times New Roman" w:eastAsia="仿宋_GB2312" w:cs="Times New Roman"/>
          <w:kern w:val="2"/>
          <w:sz w:val="32"/>
          <w:szCs w:val="32"/>
        </w:rPr>
        <w:t>网速</w:t>
      </w:r>
      <w:r>
        <w:rPr>
          <w:rFonts w:hint="default" w:ascii="Times New Roman" w:hAnsi="Times New Roman" w:eastAsia="仿宋_GB2312" w:cs="Times New Roman"/>
          <w:kern w:val="2"/>
          <w:sz w:val="32"/>
          <w:szCs w:val="32"/>
          <w:lang w:val="zh-CN"/>
        </w:rPr>
        <w:t>。</w:t>
      </w:r>
    </w:p>
    <w:p>
      <w:pPr>
        <w:pStyle w:val="10"/>
        <w:pageBreakBefore w:val="0"/>
        <w:widowControl/>
        <w:shd w:val="clear" w:color="auto" w:fill="FFFFFF"/>
        <w:kinsoku/>
        <w:wordWrap/>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kern w:val="2"/>
          <w:sz w:val="32"/>
          <w:szCs w:val="32"/>
          <w:lang w:val="zh-CN"/>
        </w:rPr>
      </w:pPr>
      <w:r>
        <w:rPr>
          <w:rFonts w:hint="default" w:ascii="Times New Roman" w:hAnsi="Times New Roman" w:cs="Times New Roman"/>
          <w:kern w:val="2"/>
          <w:sz w:val="32"/>
          <w:szCs w:val="32"/>
          <w:lang w:eastAsia="zh-CN"/>
        </w:rPr>
        <w:t>（</w:t>
      </w:r>
      <w:r>
        <w:rPr>
          <w:rFonts w:hint="default" w:ascii="Times New Roman" w:hAnsi="Times New Roman" w:cs="Times New Roman"/>
          <w:kern w:val="2"/>
          <w:sz w:val="32"/>
          <w:szCs w:val="32"/>
          <w:lang w:val="en-US" w:eastAsia="zh-CN"/>
        </w:rPr>
        <w:t>3</w:t>
      </w:r>
      <w:r>
        <w:rPr>
          <w:rFonts w:hint="eastAsia" w:ascii="Times New Roman" w:hAnsi="Times New Roman" w:cs="Times New Roman"/>
          <w:kern w:val="2"/>
          <w:sz w:val="32"/>
          <w:szCs w:val="32"/>
          <w:lang w:val="en-US" w:eastAsia="zh-CN"/>
        </w:rPr>
        <w:t>）</w:t>
      </w:r>
      <w:r>
        <w:rPr>
          <w:rFonts w:hint="default" w:ascii="Times New Roman" w:hAnsi="Times New Roman" w:eastAsia="仿宋_GB2312" w:cs="Times New Roman"/>
          <w:kern w:val="2"/>
          <w:sz w:val="32"/>
          <w:szCs w:val="32"/>
          <w:lang w:val="zh-CN"/>
        </w:rPr>
        <w:t>全市已共享数据总量17亿余条，平台资源目录总数达到4613个，其中库表资源3095个，文件资源1568个，接口资源496个；数据交换总量达到14亿多条。</w:t>
      </w:r>
    </w:p>
    <w:p>
      <w:pPr>
        <w:pStyle w:val="10"/>
        <w:pageBreakBefore w:val="0"/>
        <w:widowControl/>
        <w:shd w:val="clear" w:color="auto" w:fill="FFFFFF"/>
        <w:kinsoku/>
        <w:wordWrap/>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cs="Times New Roman"/>
          <w:kern w:val="2"/>
          <w:sz w:val="32"/>
          <w:szCs w:val="32"/>
          <w:lang w:eastAsia="zh-CN"/>
        </w:rPr>
        <w:t>（</w:t>
      </w:r>
      <w:r>
        <w:rPr>
          <w:rFonts w:hint="default" w:ascii="Times New Roman" w:hAnsi="Times New Roman" w:cs="Times New Roman"/>
          <w:kern w:val="2"/>
          <w:sz w:val="32"/>
          <w:szCs w:val="32"/>
          <w:lang w:val="en-US" w:eastAsia="zh-CN"/>
        </w:rPr>
        <w:t>4</w:t>
      </w:r>
      <w:r>
        <w:rPr>
          <w:rFonts w:hint="default" w:ascii="Times New Roman" w:hAnsi="Times New Roman" w:cs="Times New Roman"/>
          <w:kern w:val="2"/>
          <w:sz w:val="32"/>
          <w:szCs w:val="32"/>
          <w:lang w:eastAsia="zh-CN"/>
        </w:rPr>
        <w:t>）</w:t>
      </w:r>
      <w:r>
        <w:rPr>
          <w:rFonts w:hint="default" w:ascii="Times New Roman" w:hAnsi="Times New Roman" w:eastAsia="仿宋_GB2312" w:cs="Times New Roman"/>
          <w:kern w:val="2"/>
          <w:sz w:val="32"/>
          <w:szCs w:val="32"/>
        </w:rPr>
        <w:t>全年共保障视频会议386次，其中国家级18次，省级216次，市级152次，参会总人数达2.16万人次，视频会议场次和参与人数创历史新高。</w:t>
      </w:r>
    </w:p>
    <w:p>
      <w:pPr>
        <w:pStyle w:val="10"/>
        <w:pageBreakBefore w:val="0"/>
        <w:widowControl/>
        <w:shd w:val="clear" w:color="auto" w:fill="FFFFFF"/>
        <w:kinsoku/>
        <w:wordWrap/>
        <w:topLinePunct w:val="0"/>
        <w:autoSpaceDE/>
        <w:autoSpaceDN/>
        <w:bidi w:val="0"/>
        <w:adjustRightInd/>
        <w:snapToGrid/>
        <w:spacing w:beforeAutospacing="0" w:afterAutospacing="0" w:line="600" w:lineRule="exact"/>
        <w:ind w:firstLine="642" w:firstLineChars="200"/>
        <w:textAlignment w:val="auto"/>
        <w:rPr>
          <w:rFonts w:hint="default" w:ascii="Times New Roman" w:hAnsi="Times New Roman" w:eastAsia="仿宋_GB2312" w:cs="Times New Roman"/>
          <w:b/>
          <w:bCs/>
          <w:kern w:val="2"/>
          <w:sz w:val="32"/>
          <w:szCs w:val="32"/>
          <w:lang w:val="zh-CN"/>
        </w:rPr>
      </w:pPr>
      <w:r>
        <w:rPr>
          <w:rFonts w:hint="default" w:ascii="Times New Roman" w:hAnsi="Times New Roman" w:cs="Times New Roman"/>
          <w:b/>
          <w:bCs/>
          <w:kern w:val="2"/>
          <w:sz w:val="32"/>
          <w:szCs w:val="32"/>
          <w:lang w:val="en-US" w:eastAsia="zh-CN"/>
        </w:rPr>
        <w:t>2.</w:t>
      </w:r>
      <w:r>
        <w:rPr>
          <w:rFonts w:hint="default" w:ascii="Times New Roman" w:hAnsi="Times New Roman" w:eastAsia="仿宋_GB2312" w:cs="Times New Roman"/>
          <w:b/>
          <w:bCs/>
          <w:kern w:val="2"/>
          <w:sz w:val="32"/>
          <w:szCs w:val="32"/>
          <w:lang w:val="zh-CN"/>
        </w:rPr>
        <w:t>产出质量指标得分情况逐个分析</w:t>
      </w:r>
    </w:p>
    <w:p>
      <w:pPr>
        <w:pStyle w:val="10"/>
        <w:pageBreakBefore w:val="0"/>
        <w:widowControl/>
        <w:shd w:val="clear" w:color="auto" w:fill="FFFFFF"/>
        <w:kinsoku/>
        <w:wordWrap/>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kern w:val="2"/>
          <w:sz w:val="32"/>
          <w:szCs w:val="32"/>
          <w:lang w:val="zh-CN"/>
        </w:rPr>
      </w:pPr>
      <w:r>
        <w:rPr>
          <w:rFonts w:hint="default" w:ascii="Times New Roman" w:hAnsi="Times New Roman" w:eastAsia="仿宋_GB2312" w:cs="Times New Roman"/>
          <w:kern w:val="2"/>
          <w:sz w:val="32"/>
          <w:szCs w:val="32"/>
          <w:lang w:val="zh-CN"/>
        </w:rPr>
        <w:t>保障全市政务外网安全稳定、不出现大面积瘫痪保障核心机房、汇聚机房、备份机房安全生产，不出现重大事故保障全年视频会议不中断、不卡顿。</w:t>
      </w:r>
    </w:p>
    <w:p>
      <w:pPr>
        <w:pStyle w:val="10"/>
        <w:pageBreakBefore w:val="0"/>
        <w:widowControl/>
        <w:shd w:val="clear" w:color="auto" w:fill="FFFFFF"/>
        <w:kinsoku/>
        <w:wordWrap/>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b w:val="0"/>
          <w:bCs w:val="0"/>
          <w:kern w:val="2"/>
          <w:sz w:val="32"/>
          <w:szCs w:val="32"/>
          <w:lang w:val="zh-CN"/>
        </w:rPr>
      </w:pPr>
      <w:r>
        <w:rPr>
          <w:rFonts w:hint="default" w:ascii="Times New Roman" w:hAnsi="Times New Roman" w:eastAsia="仿宋_GB2312" w:cs="Times New Roman"/>
          <w:kern w:val="2"/>
          <w:sz w:val="32"/>
          <w:szCs w:val="32"/>
          <w:lang w:val="zh-CN"/>
        </w:rPr>
        <w:t>为招生入学、公租房、不动产、市域社会治理等20多</w:t>
      </w:r>
      <w:r>
        <w:rPr>
          <w:rFonts w:hint="default" w:ascii="Times New Roman" w:hAnsi="Times New Roman" w:eastAsia="仿宋_GB2312" w:cs="Times New Roman"/>
          <w:b w:val="0"/>
          <w:bCs w:val="0"/>
          <w:kern w:val="2"/>
          <w:sz w:val="32"/>
          <w:szCs w:val="32"/>
          <w:lang w:val="zh-CN"/>
        </w:rPr>
        <w:t>个业务系统提供数据支撑服务。</w:t>
      </w:r>
    </w:p>
    <w:p>
      <w:pPr>
        <w:pStyle w:val="10"/>
        <w:pageBreakBefore w:val="0"/>
        <w:widowControl/>
        <w:shd w:val="clear" w:color="auto" w:fill="FFFFFF"/>
        <w:kinsoku/>
        <w:wordWrap/>
        <w:topLinePunct w:val="0"/>
        <w:autoSpaceDE/>
        <w:autoSpaceDN/>
        <w:bidi w:val="0"/>
        <w:adjustRightInd/>
        <w:snapToGrid/>
        <w:spacing w:beforeAutospacing="0" w:afterAutospacing="0" w:line="600" w:lineRule="exact"/>
        <w:ind w:firstLine="642" w:firstLineChars="200"/>
        <w:textAlignment w:val="auto"/>
        <w:rPr>
          <w:rFonts w:hint="default" w:ascii="Times New Roman" w:hAnsi="Times New Roman" w:eastAsia="仿宋_GB2312" w:cs="Times New Roman"/>
          <w:b/>
          <w:bCs/>
          <w:kern w:val="2"/>
          <w:sz w:val="32"/>
          <w:szCs w:val="32"/>
          <w:lang w:val="zh-CN"/>
        </w:rPr>
      </w:pPr>
      <w:r>
        <w:rPr>
          <w:rFonts w:hint="default" w:ascii="Times New Roman" w:hAnsi="Times New Roman" w:cs="Times New Roman"/>
          <w:b/>
          <w:bCs/>
          <w:kern w:val="2"/>
          <w:sz w:val="32"/>
          <w:szCs w:val="32"/>
          <w:lang w:val="en-US" w:eastAsia="zh-CN"/>
        </w:rPr>
        <w:t>3.</w:t>
      </w:r>
      <w:r>
        <w:rPr>
          <w:rFonts w:hint="default" w:ascii="Times New Roman" w:hAnsi="Times New Roman" w:eastAsia="仿宋_GB2312" w:cs="Times New Roman"/>
          <w:b/>
          <w:bCs/>
          <w:kern w:val="2"/>
          <w:sz w:val="32"/>
          <w:szCs w:val="32"/>
          <w:lang w:val="zh-CN"/>
        </w:rPr>
        <w:t>产出时效指标得分情况逐个分析</w:t>
      </w:r>
    </w:p>
    <w:p>
      <w:pPr>
        <w:pStyle w:val="10"/>
        <w:pageBreakBefore w:val="0"/>
        <w:widowControl/>
        <w:shd w:val="clear" w:color="auto" w:fill="FFFFFF"/>
        <w:kinsoku/>
        <w:wordWrap/>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kern w:val="2"/>
          <w:sz w:val="32"/>
          <w:szCs w:val="32"/>
          <w:lang w:val="zh-CN"/>
        </w:rPr>
      </w:pPr>
      <w:r>
        <w:rPr>
          <w:rFonts w:hint="default" w:ascii="Times New Roman" w:hAnsi="Times New Roman" w:eastAsia="仿宋_GB2312" w:cs="Times New Roman"/>
          <w:kern w:val="2"/>
          <w:sz w:val="32"/>
          <w:szCs w:val="32"/>
        </w:rPr>
        <w:t>市</w:t>
      </w:r>
      <w:r>
        <w:rPr>
          <w:rFonts w:hint="default" w:ascii="Times New Roman" w:hAnsi="Times New Roman" w:eastAsia="仿宋_GB2312" w:cs="Times New Roman"/>
          <w:kern w:val="2"/>
          <w:sz w:val="32"/>
          <w:szCs w:val="32"/>
          <w:lang w:val="zh-CN"/>
        </w:rPr>
        <w:t>委、</w:t>
      </w:r>
      <w:r>
        <w:rPr>
          <w:rFonts w:hint="default" w:ascii="Times New Roman" w:hAnsi="Times New Roman" w:eastAsia="仿宋_GB2312" w:cs="Times New Roman"/>
          <w:kern w:val="2"/>
          <w:sz w:val="32"/>
          <w:szCs w:val="32"/>
        </w:rPr>
        <w:t>市</w:t>
      </w:r>
      <w:r>
        <w:rPr>
          <w:rFonts w:hint="default" w:ascii="Times New Roman" w:hAnsi="Times New Roman" w:eastAsia="仿宋_GB2312" w:cs="Times New Roman"/>
          <w:kern w:val="2"/>
          <w:sz w:val="32"/>
          <w:szCs w:val="32"/>
          <w:lang w:val="zh-CN"/>
        </w:rPr>
        <w:t>政府、人大、政协网络当天恢复，机房24小时值班、10分钟现场服务。</w:t>
      </w:r>
    </w:p>
    <w:p>
      <w:pPr>
        <w:pStyle w:val="10"/>
        <w:pageBreakBefore w:val="0"/>
        <w:widowControl/>
        <w:shd w:val="clear" w:color="auto" w:fill="FFFFFF"/>
        <w:kinsoku/>
        <w:wordWrap/>
        <w:topLinePunct w:val="0"/>
        <w:autoSpaceDE/>
        <w:autoSpaceDN/>
        <w:bidi w:val="0"/>
        <w:adjustRightInd/>
        <w:snapToGrid/>
        <w:spacing w:beforeAutospacing="0" w:afterAutospacing="0" w:line="600" w:lineRule="exact"/>
        <w:ind w:firstLine="642" w:firstLineChars="200"/>
        <w:textAlignment w:val="auto"/>
        <w:rPr>
          <w:rFonts w:hint="default" w:ascii="Times New Roman" w:hAnsi="Times New Roman" w:eastAsia="仿宋_GB2312" w:cs="Times New Roman"/>
          <w:b/>
          <w:bCs/>
          <w:kern w:val="2"/>
          <w:sz w:val="32"/>
          <w:szCs w:val="32"/>
          <w:lang w:val="zh-CN"/>
        </w:rPr>
      </w:pPr>
      <w:r>
        <w:rPr>
          <w:rFonts w:hint="default" w:ascii="Times New Roman" w:hAnsi="Times New Roman" w:eastAsia="仿宋_GB2312" w:cs="Times New Roman"/>
          <w:b/>
          <w:bCs/>
          <w:kern w:val="2"/>
          <w:sz w:val="32"/>
          <w:szCs w:val="32"/>
          <w:lang w:val="zh-CN"/>
        </w:rPr>
        <w:t>4.产出成本指标得分情况逐个分析</w:t>
      </w:r>
    </w:p>
    <w:p>
      <w:pPr>
        <w:pStyle w:val="10"/>
        <w:pageBreakBefore w:val="0"/>
        <w:widowControl/>
        <w:shd w:val="clear" w:color="auto" w:fill="FFFFFF"/>
        <w:kinsoku/>
        <w:wordWrap/>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2"/>
          <w:sz w:val="32"/>
          <w:szCs w:val="32"/>
          <w:lang w:val="zh-CN"/>
        </w:rPr>
        <w:t>通过统一的网络平台，努力实现增业务、增单位不增聘用人员。</w:t>
      </w:r>
    </w:p>
    <w:p>
      <w:pPr>
        <w:pageBreakBefore w:val="0"/>
        <w:numPr>
          <w:ilvl w:val="0"/>
          <w:numId w:val="0"/>
        </w:numPr>
        <w:kinsoku/>
        <w:wordWrap/>
        <w:topLinePunct w:val="0"/>
        <w:autoSpaceDE/>
        <w:autoSpaceDN/>
        <w:bidi w:val="0"/>
        <w:adjustRightInd/>
        <w:snapToGrid/>
        <w:spacing w:line="600" w:lineRule="exact"/>
        <w:ind w:firstLine="642" w:firstLineChars="200"/>
        <w:textAlignment w:val="auto"/>
        <w:outlineLvl w:val="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lang w:val="en-US" w:eastAsia="zh-CN"/>
        </w:rPr>
        <w:t>四</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项目效益情况</w:t>
      </w:r>
    </w:p>
    <w:p>
      <w:pPr>
        <w:pStyle w:val="10"/>
        <w:pageBreakBefore w:val="0"/>
        <w:widowControl/>
        <w:shd w:val="clear" w:color="auto" w:fill="FFFFFF"/>
        <w:kinsoku/>
        <w:wordWrap/>
        <w:topLinePunct w:val="0"/>
        <w:autoSpaceDE/>
        <w:autoSpaceDN/>
        <w:bidi w:val="0"/>
        <w:adjustRightInd/>
        <w:snapToGrid/>
        <w:spacing w:beforeAutospacing="0" w:afterAutospacing="0" w:line="600" w:lineRule="exact"/>
        <w:ind w:firstLine="642" w:firstLineChars="200"/>
        <w:textAlignment w:val="auto"/>
        <w:rPr>
          <w:rFonts w:hint="default" w:ascii="Times New Roman" w:hAnsi="Times New Roman" w:eastAsia="仿宋_GB2312" w:cs="Times New Roman"/>
          <w:b/>
          <w:bCs/>
          <w:kern w:val="2"/>
          <w:sz w:val="32"/>
          <w:szCs w:val="32"/>
          <w:lang w:val="zh-CN"/>
        </w:rPr>
      </w:pPr>
      <w:r>
        <w:rPr>
          <w:rFonts w:hint="default" w:ascii="Times New Roman" w:hAnsi="Times New Roman" w:cs="Times New Roman"/>
          <w:b/>
          <w:bCs/>
          <w:kern w:val="2"/>
          <w:sz w:val="32"/>
          <w:szCs w:val="32"/>
          <w:lang w:val="en-US" w:eastAsia="zh-CN"/>
        </w:rPr>
        <w:t>1.</w:t>
      </w:r>
      <w:r>
        <w:rPr>
          <w:rFonts w:hint="default" w:ascii="Times New Roman" w:hAnsi="Times New Roman" w:eastAsia="仿宋_GB2312" w:cs="Times New Roman"/>
          <w:b/>
          <w:bCs/>
          <w:kern w:val="2"/>
          <w:sz w:val="32"/>
          <w:szCs w:val="32"/>
          <w:lang w:val="zh-CN"/>
        </w:rPr>
        <w:t>经济效益指标得分情况逐个分析</w:t>
      </w:r>
    </w:p>
    <w:p>
      <w:pPr>
        <w:pStyle w:val="10"/>
        <w:pageBreakBefore w:val="0"/>
        <w:widowControl/>
        <w:shd w:val="clear" w:color="auto" w:fill="FFFFFF"/>
        <w:kinsoku/>
        <w:wordWrap/>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kern w:val="2"/>
          <w:sz w:val="32"/>
          <w:szCs w:val="32"/>
          <w:lang w:val="zh-CN"/>
        </w:rPr>
      </w:pPr>
      <w:r>
        <w:rPr>
          <w:rFonts w:hint="default" w:ascii="Times New Roman" w:hAnsi="Times New Roman" w:eastAsia="仿宋_GB2312" w:cs="Times New Roman"/>
          <w:kern w:val="2"/>
          <w:sz w:val="32"/>
          <w:szCs w:val="32"/>
          <w:lang w:val="zh-CN"/>
        </w:rPr>
        <w:t>通过统一的基础网络线路、统一的视频会议、统一的互联网</w:t>
      </w:r>
      <w:r>
        <w:rPr>
          <w:rFonts w:hint="default" w:ascii="Times New Roman" w:hAnsi="Times New Roman" w:eastAsia="仿宋_GB2312" w:cs="Times New Roman"/>
          <w:kern w:val="2"/>
          <w:sz w:val="32"/>
          <w:szCs w:val="32"/>
        </w:rPr>
        <w:t>端口</w:t>
      </w:r>
      <w:r>
        <w:rPr>
          <w:rFonts w:hint="default" w:ascii="Times New Roman" w:hAnsi="Times New Roman" w:eastAsia="仿宋_GB2312" w:cs="Times New Roman"/>
          <w:kern w:val="2"/>
          <w:sz w:val="32"/>
          <w:szCs w:val="32"/>
          <w:lang w:val="zh-CN"/>
        </w:rPr>
        <w:t>、统一的机房</w:t>
      </w:r>
      <w:r>
        <w:rPr>
          <w:rFonts w:hint="default" w:ascii="Times New Roman" w:hAnsi="Times New Roman" w:eastAsia="仿宋_GB2312" w:cs="Times New Roman"/>
          <w:kern w:val="2"/>
          <w:sz w:val="32"/>
          <w:szCs w:val="32"/>
        </w:rPr>
        <w:t>运维</w:t>
      </w:r>
      <w:r>
        <w:rPr>
          <w:rFonts w:hint="default" w:ascii="Times New Roman" w:hAnsi="Times New Roman" w:eastAsia="仿宋_GB2312" w:cs="Times New Roman"/>
          <w:kern w:val="2"/>
          <w:sz w:val="32"/>
          <w:szCs w:val="32"/>
          <w:lang w:val="zh-CN"/>
        </w:rPr>
        <w:t>。</w:t>
      </w:r>
    </w:p>
    <w:p>
      <w:pPr>
        <w:pStyle w:val="10"/>
        <w:pageBreakBefore w:val="0"/>
        <w:widowControl/>
        <w:shd w:val="clear" w:color="auto" w:fill="FFFFFF"/>
        <w:kinsoku/>
        <w:wordWrap/>
        <w:topLinePunct w:val="0"/>
        <w:autoSpaceDE/>
        <w:autoSpaceDN/>
        <w:bidi w:val="0"/>
        <w:adjustRightInd/>
        <w:snapToGrid/>
        <w:spacing w:beforeAutospacing="0" w:afterAutospacing="0" w:line="600" w:lineRule="exact"/>
        <w:ind w:firstLine="642" w:firstLineChars="200"/>
        <w:textAlignment w:val="auto"/>
        <w:rPr>
          <w:rFonts w:hint="default" w:ascii="Times New Roman" w:hAnsi="Times New Roman" w:eastAsia="仿宋_GB2312" w:cs="Times New Roman"/>
          <w:b/>
          <w:bCs/>
          <w:kern w:val="2"/>
          <w:sz w:val="32"/>
          <w:szCs w:val="32"/>
          <w:lang w:val="zh-CN"/>
        </w:rPr>
      </w:pPr>
      <w:r>
        <w:rPr>
          <w:rFonts w:hint="default" w:ascii="Times New Roman" w:hAnsi="Times New Roman" w:cs="Times New Roman"/>
          <w:b/>
          <w:bCs/>
          <w:kern w:val="2"/>
          <w:sz w:val="32"/>
          <w:szCs w:val="32"/>
          <w:lang w:val="en-US" w:eastAsia="zh-CN"/>
        </w:rPr>
        <w:t>2.</w:t>
      </w:r>
      <w:r>
        <w:rPr>
          <w:rFonts w:hint="default" w:ascii="Times New Roman" w:hAnsi="Times New Roman" w:eastAsia="仿宋_GB2312" w:cs="Times New Roman"/>
          <w:b/>
          <w:bCs/>
          <w:kern w:val="2"/>
          <w:sz w:val="32"/>
          <w:szCs w:val="32"/>
          <w:lang w:val="zh-CN"/>
        </w:rPr>
        <w:t>社会效益指标得分情况逐个分析</w:t>
      </w:r>
    </w:p>
    <w:p>
      <w:pPr>
        <w:pStyle w:val="10"/>
        <w:pageBreakBefore w:val="0"/>
        <w:widowControl/>
        <w:shd w:val="clear" w:color="auto" w:fill="FFFFFF"/>
        <w:kinsoku/>
        <w:wordWrap/>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kern w:val="2"/>
          <w:sz w:val="32"/>
          <w:szCs w:val="32"/>
          <w:lang w:val="zh-CN"/>
        </w:rPr>
      </w:pPr>
      <w:r>
        <w:rPr>
          <w:rFonts w:hint="default" w:ascii="Times New Roman" w:hAnsi="Times New Roman" w:eastAsia="仿宋_GB2312" w:cs="Times New Roman"/>
          <w:kern w:val="2"/>
          <w:sz w:val="32"/>
          <w:szCs w:val="32"/>
          <w:lang w:val="zh-CN"/>
        </w:rPr>
        <w:t>全市</w:t>
      </w:r>
      <w:r>
        <w:rPr>
          <w:rFonts w:hint="default" w:ascii="Times New Roman" w:hAnsi="Times New Roman" w:eastAsia="仿宋_GB2312" w:cs="Times New Roman"/>
          <w:kern w:val="2"/>
          <w:sz w:val="32"/>
          <w:szCs w:val="32"/>
        </w:rPr>
        <w:t>电子政务外网</w:t>
      </w:r>
      <w:r>
        <w:rPr>
          <w:rFonts w:hint="default" w:ascii="Times New Roman" w:hAnsi="Times New Roman" w:eastAsia="仿宋_GB2312" w:cs="Times New Roman"/>
          <w:kern w:val="2"/>
          <w:sz w:val="32"/>
          <w:szCs w:val="32"/>
          <w:lang w:val="zh-CN"/>
        </w:rPr>
        <w:t>，对于积极有序地推行电子政务，促进信息的便捷交流与共享，制止网络分散重复建设，节省投资经费，保障信息安全都具有重要意义。</w:t>
      </w:r>
    </w:p>
    <w:p>
      <w:pPr>
        <w:pStyle w:val="10"/>
        <w:pageBreakBefore w:val="0"/>
        <w:widowControl/>
        <w:shd w:val="clear" w:color="auto" w:fill="FFFFFF"/>
        <w:kinsoku/>
        <w:wordWrap/>
        <w:topLinePunct w:val="0"/>
        <w:autoSpaceDE/>
        <w:autoSpaceDN/>
        <w:bidi w:val="0"/>
        <w:adjustRightInd/>
        <w:snapToGrid/>
        <w:spacing w:beforeAutospacing="0" w:afterAutospacing="0" w:line="600" w:lineRule="exact"/>
        <w:ind w:firstLine="642" w:firstLineChars="200"/>
        <w:textAlignment w:val="auto"/>
        <w:rPr>
          <w:rFonts w:hint="default" w:ascii="Times New Roman" w:hAnsi="Times New Roman" w:eastAsia="仿宋_GB2312" w:cs="Times New Roman"/>
          <w:b/>
          <w:bCs/>
          <w:kern w:val="2"/>
          <w:sz w:val="32"/>
          <w:szCs w:val="32"/>
          <w:lang w:val="zh-CN"/>
        </w:rPr>
      </w:pPr>
      <w:r>
        <w:rPr>
          <w:rFonts w:hint="default" w:ascii="Times New Roman" w:hAnsi="Times New Roman" w:eastAsia="仿宋_GB2312" w:cs="Times New Roman"/>
          <w:b/>
          <w:bCs/>
          <w:kern w:val="2"/>
          <w:sz w:val="32"/>
          <w:szCs w:val="32"/>
          <w:lang w:val="zh-CN"/>
        </w:rPr>
        <w:t>3</w:t>
      </w:r>
      <w:r>
        <w:rPr>
          <w:rFonts w:hint="default" w:ascii="Times New Roman" w:hAnsi="Times New Roman" w:cs="Times New Roman"/>
          <w:b/>
          <w:bCs/>
          <w:kern w:val="2"/>
          <w:sz w:val="32"/>
          <w:szCs w:val="32"/>
          <w:lang w:val="en-US" w:eastAsia="zh-CN"/>
        </w:rPr>
        <w:t>.</w:t>
      </w:r>
      <w:r>
        <w:rPr>
          <w:rFonts w:hint="default" w:ascii="Times New Roman" w:hAnsi="Times New Roman" w:eastAsia="仿宋_GB2312" w:cs="Times New Roman"/>
          <w:b/>
          <w:bCs/>
          <w:kern w:val="2"/>
          <w:sz w:val="32"/>
          <w:szCs w:val="32"/>
          <w:lang w:val="zh-CN"/>
        </w:rPr>
        <w:t>生态效益指标得分情况逐个分析</w:t>
      </w:r>
    </w:p>
    <w:p>
      <w:pPr>
        <w:pStyle w:val="10"/>
        <w:pageBreakBefore w:val="0"/>
        <w:widowControl/>
        <w:shd w:val="clear" w:color="auto" w:fill="FFFFFF"/>
        <w:kinsoku/>
        <w:wordWrap/>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kern w:val="2"/>
          <w:sz w:val="32"/>
          <w:szCs w:val="32"/>
          <w:lang w:val="zh-CN"/>
        </w:rPr>
      </w:pPr>
      <w:r>
        <w:rPr>
          <w:rFonts w:hint="default" w:ascii="Times New Roman" w:hAnsi="Times New Roman" w:eastAsia="仿宋_GB2312" w:cs="Times New Roman"/>
          <w:kern w:val="2"/>
          <w:sz w:val="32"/>
          <w:szCs w:val="32"/>
          <w:lang w:val="zh-CN"/>
        </w:rPr>
        <w:t>通过统一的基础网络线路、统一的视频会议、统一的互联网出口、统一的机房托管，制止了对环境的重复损害，大大减少人员的交通出行，实现了绿色办公。</w:t>
      </w:r>
    </w:p>
    <w:p>
      <w:pPr>
        <w:pStyle w:val="10"/>
        <w:pageBreakBefore w:val="0"/>
        <w:widowControl/>
        <w:shd w:val="clear" w:color="auto" w:fill="FFFFFF"/>
        <w:kinsoku/>
        <w:wordWrap/>
        <w:topLinePunct w:val="0"/>
        <w:autoSpaceDE/>
        <w:autoSpaceDN/>
        <w:bidi w:val="0"/>
        <w:adjustRightInd/>
        <w:snapToGrid/>
        <w:spacing w:beforeAutospacing="0" w:afterAutospacing="0" w:line="600" w:lineRule="exact"/>
        <w:ind w:firstLine="642" w:firstLineChars="200"/>
        <w:textAlignment w:val="auto"/>
        <w:rPr>
          <w:rFonts w:hint="default" w:ascii="Times New Roman" w:hAnsi="Times New Roman" w:eastAsia="仿宋_GB2312" w:cs="Times New Roman"/>
          <w:b/>
          <w:bCs/>
          <w:kern w:val="2"/>
          <w:sz w:val="32"/>
          <w:szCs w:val="32"/>
          <w:lang w:val="zh-CN"/>
        </w:rPr>
      </w:pPr>
      <w:r>
        <w:rPr>
          <w:rFonts w:hint="default" w:ascii="Times New Roman" w:hAnsi="Times New Roman" w:eastAsia="仿宋_GB2312" w:cs="Times New Roman"/>
          <w:b/>
          <w:bCs/>
          <w:kern w:val="2"/>
          <w:sz w:val="32"/>
          <w:szCs w:val="32"/>
          <w:lang w:val="zh-CN"/>
        </w:rPr>
        <w:t>4.可持续影响指标得分情况逐个分析</w:t>
      </w:r>
    </w:p>
    <w:p>
      <w:pPr>
        <w:pStyle w:val="10"/>
        <w:pageBreakBefore w:val="0"/>
        <w:widowControl/>
        <w:shd w:val="clear" w:color="auto" w:fill="FFFFFF"/>
        <w:kinsoku/>
        <w:wordWrap/>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仿宋_GB2312" w:cs="Times New Roman"/>
          <w:kern w:val="2"/>
          <w:sz w:val="32"/>
          <w:szCs w:val="32"/>
          <w:lang w:val="zh-CN"/>
        </w:rPr>
      </w:pPr>
      <w:r>
        <w:rPr>
          <w:rFonts w:hint="default" w:ascii="Times New Roman" w:hAnsi="Times New Roman" w:eastAsia="仿宋_GB2312" w:cs="Times New Roman"/>
          <w:kern w:val="2"/>
          <w:sz w:val="32"/>
          <w:szCs w:val="32"/>
          <w:lang w:val="zh-CN"/>
        </w:rPr>
        <w:t>建立健全机房管理制度、执勤人员管理制度等，可长期稳定为单位产出效益节约成本。</w:t>
      </w:r>
    </w:p>
    <w:p>
      <w:pPr>
        <w:pStyle w:val="10"/>
        <w:pageBreakBefore w:val="0"/>
        <w:widowControl/>
        <w:shd w:val="clear" w:color="auto" w:fill="FFFFFF"/>
        <w:kinsoku/>
        <w:wordWrap/>
        <w:topLinePunct w:val="0"/>
        <w:autoSpaceDE/>
        <w:autoSpaceDN/>
        <w:bidi w:val="0"/>
        <w:adjustRightInd/>
        <w:snapToGrid/>
        <w:spacing w:beforeAutospacing="0" w:afterAutospacing="0" w:line="600" w:lineRule="exact"/>
        <w:ind w:firstLine="642" w:firstLineChars="200"/>
        <w:textAlignment w:val="auto"/>
        <w:rPr>
          <w:rFonts w:hint="default" w:ascii="Times New Roman" w:hAnsi="Times New Roman" w:eastAsia="楷体_GB2312" w:cs="Times New Roman"/>
          <w:b/>
          <w:bCs/>
          <w:kern w:val="2"/>
          <w:sz w:val="32"/>
          <w:szCs w:val="32"/>
          <w:lang w:val="zh-CN"/>
        </w:rPr>
      </w:pPr>
      <w:r>
        <w:rPr>
          <w:rFonts w:hint="default" w:ascii="Times New Roman" w:hAnsi="Times New Roman" w:eastAsia="楷体_GB2312" w:cs="Times New Roman"/>
          <w:b/>
          <w:bCs/>
          <w:kern w:val="2"/>
          <w:sz w:val="32"/>
          <w:szCs w:val="32"/>
          <w:lang w:val="zh-CN"/>
        </w:rPr>
        <w:t>（五）项目效果指标</w:t>
      </w:r>
    </w:p>
    <w:p>
      <w:pPr>
        <w:pageBreakBefore w:val="0"/>
        <w:kinsoku/>
        <w:wordWrap/>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zh-CN"/>
        </w:rPr>
        <w:t>通过对联网单位进行满意度调查，用户满意度达到98%以上。</w:t>
      </w:r>
    </w:p>
    <w:p>
      <w:pPr>
        <w:pageBreakBefore w:val="0"/>
        <w:numPr>
          <w:ilvl w:val="0"/>
          <w:numId w:val="0"/>
        </w:numPr>
        <w:kinsoku/>
        <w:wordWrap/>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val="en-US" w:eastAsia="zh-CN"/>
        </w:rPr>
        <w:t>五、</w:t>
      </w:r>
      <w:r>
        <w:rPr>
          <w:rFonts w:hint="default" w:ascii="Times New Roman" w:hAnsi="Times New Roman" w:eastAsia="黑体" w:cs="Times New Roman"/>
          <w:b w:val="0"/>
          <w:bCs w:val="0"/>
          <w:sz w:val="32"/>
          <w:szCs w:val="32"/>
        </w:rPr>
        <w:t>主要经验及做法、存在的问题及原因分析</w:t>
      </w:r>
    </w:p>
    <w:p>
      <w:pPr>
        <w:pStyle w:val="3"/>
        <w:pageBreakBefore w:val="0"/>
        <w:numPr>
          <w:ilvl w:val="0"/>
          <w:numId w:val="0"/>
        </w:numPr>
        <w:kinsoku/>
        <w:wordWrap/>
        <w:topLinePunct w:val="0"/>
        <w:autoSpaceDE/>
        <w:autoSpaceDN/>
        <w:bidi w:val="0"/>
        <w:adjustRightInd/>
        <w:snapToGrid/>
        <w:spacing w:beforeLines="0" w:afterLines="0" w:line="600" w:lineRule="exact"/>
        <w:ind w:firstLine="642" w:firstLineChars="200"/>
        <w:textAlignment w:val="auto"/>
        <w:rPr>
          <w:rFonts w:hint="default" w:ascii="Times New Roman" w:hAnsi="Times New Roman" w:eastAsia="楷体_GB2312" w:cs="Times New Roman"/>
          <w:b/>
          <w:bCs/>
          <w:sz w:val="32"/>
          <w:szCs w:val="32"/>
        </w:rPr>
      </w:pPr>
      <w:bookmarkStart w:id="0" w:name="_Toc2745"/>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lang w:val="en-US" w:eastAsia="zh-CN"/>
        </w:rPr>
        <w:t>一</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主要经验及做法</w:t>
      </w:r>
      <w:bookmarkEnd w:id="0"/>
    </w:p>
    <w:p>
      <w:pPr>
        <w:pStyle w:val="10"/>
        <w:pageBreakBefore w:val="0"/>
        <w:widowControl/>
        <w:numPr>
          <w:ilvl w:val="0"/>
          <w:numId w:val="0"/>
        </w:numPr>
        <w:shd w:val="clear" w:color="auto" w:fill="FFFFFF"/>
        <w:kinsoku/>
        <w:wordWrap/>
        <w:topLinePunct w:val="0"/>
        <w:autoSpaceDE/>
        <w:autoSpaceDN/>
        <w:bidi w:val="0"/>
        <w:adjustRightInd/>
        <w:snapToGrid/>
        <w:spacing w:beforeAutospacing="0" w:afterAutospacing="0" w:line="600" w:lineRule="exact"/>
        <w:ind w:firstLine="642" w:firstLineChars="200"/>
        <w:jc w:val="both"/>
        <w:textAlignment w:val="auto"/>
        <w:rPr>
          <w:rFonts w:hint="default" w:ascii="Times New Roman" w:hAnsi="Times New Roman" w:eastAsia="仿宋_GB2312" w:cs="Times New Roman"/>
          <w:kern w:val="2"/>
          <w:sz w:val="32"/>
          <w:szCs w:val="32"/>
        </w:rPr>
      </w:pPr>
      <w:bookmarkStart w:id="1" w:name="_Toc6374"/>
      <w:r>
        <w:rPr>
          <w:rFonts w:hint="default" w:ascii="Times New Roman" w:hAnsi="Times New Roman" w:cs="Times New Roman"/>
          <w:b/>
          <w:bCs/>
          <w:kern w:val="2"/>
          <w:sz w:val="32"/>
          <w:szCs w:val="32"/>
          <w:lang w:val="en-US" w:eastAsia="zh-CN"/>
        </w:rPr>
        <w:t>1.</w:t>
      </w:r>
      <w:r>
        <w:rPr>
          <w:rFonts w:hint="default" w:ascii="Times New Roman" w:hAnsi="Times New Roman" w:eastAsia="仿宋_GB2312" w:cs="Times New Roman"/>
          <w:b/>
          <w:bCs/>
          <w:kern w:val="2"/>
          <w:sz w:val="32"/>
          <w:szCs w:val="32"/>
        </w:rPr>
        <w:t>以数促用，提升政务服务能力。</w:t>
      </w:r>
      <w:r>
        <w:rPr>
          <w:rFonts w:hint="default" w:ascii="Times New Roman" w:hAnsi="Times New Roman" w:eastAsia="仿宋_GB2312" w:cs="Times New Roman"/>
          <w:kern w:val="2"/>
          <w:sz w:val="32"/>
          <w:szCs w:val="32"/>
        </w:rPr>
        <w:t>开展赣西云数据中心政务信息系统迁移工作，实现新旧机房平稳切换。规范全市政务数据管理，制定出台《宜春市政务数据资源管理暂行办法》和《宜春市政务数据安全管理暂行办法》，数据资源管理水平和安全保障进一步得到提升。以应用为导向，协助各单位业务系统升级改造、数据共享。</w:t>
      </w:r>
    </w:p>
    <w:p>
      <w:pPr>
        <w:pStyle w:val="10"/>
        <w:pageBreakBefore w:val="0"/>
        <w:widowControl/>
        <w:shd w:val="clear" w:color="auto" w:fill="FFFFFF"/>
        <w:kinsoku/>
        <w:wordWrap/>
        <w:topLinePunct w:val="0"/>
        <w:autoSpaceDE/>
        <w:autoSpaceDN/>
        <w:bidi w:val="0"/>
        <w:adjustRightInd/>
        <w:snapToGrid/>
        <w:spacing w:beforeAutospacing="0" w:afterAutospacing="0" w:line="600" w:lineRule="exact"/>
        <w:ind w:firstLine="642"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b/>
          <w:bCs/>
          <w:kern w:val="2"/>
          <w:sz w:val="32"/>
          <w:szCs w:val="32"/>
        </w:rPr>
        <w:t xml:space="preserve"> </w:t>
      </w:r>
      <w:r>
        <w:rPr>
          <w:rFonts w:hint="default" w:ascii="Times New Roman" w:hAnsi="Times New Roman" w:cs="Times New Roman"/>
          <w:b/>
          <w:bCs/>
          <w:kern w:val="2"/>
          <w:sz w:val="32"/>
          <w:szCs w:val="32"/>
          <w:lang w:val="en-US" w:eastAsia="zh-CN"/>
        </w:rPr>
        <w:t>2.</w:t>
      </w:r>
      <w:r>
        <w:rPr>
          <w:rFonts w:hint="default" w:ascii="Times New Roman" w:hAnsi="Times New Roman" w:eastAsia="仿宋_GB2312" w:cs="Times New Roman"/>
          <w:b/>
          <w:bCs/>
          <w:kern w:val="2"/>
          <w:sz w:val="32"/>
          <w:szCs w:val="32"/>
        </w:rPr>
        <w:t>智慧应用利政惠民。</w:t>
      </w:r>
      <w:r>
        <w:rPr>
          <w:rFonts w:hint="default" w:ascii="Times New Roman" w:hAnsi="Times New Roman" w:eastAsia="仿宋_GB2312" w:cs="Times New Roman"/>
          <w:kern w:val="2"/>
          <w:sz w:val="32"/>
          <w:szCs w:val="32"/>
        </w:rPr>
        <w:t>一是做好民生实事智慧应用项目建设。一是做好“赣政通”建设。依托宜春市智慧办公平台和政务钉钉平台，完成“赣政通”分厅建设，注册人数达4.5万人，并将先期接入房屋租赁登记备案管理系统等5个特色应用。二是着力推进信用体系建设。推进省市县三级信用平台互联互通和信息资源共享，市级信用二期平台已建成并投入试运行，县级平台陆续启动建设。</w:t>
      </w:r>
    </w:p>
    <w:p>
      <w:pPr>
        <w:pStyle w:val="10"/>
        <w:pageBreakBefore w:val="0"/>
        <w:widowControl/>
        <w:shd w:val="clear" w:color="auto" w:fill="FFFFFF"/>
        <w:kinsoku/>
        <w:wordWrap/>
        <w:topLinePunct w:val="0"/>
        <w:autoSpaceDE/>
        <w:autoSpaceDN/>
        <w:bidi w:val="0"/>
        <w:adjustRightInd/>
        <w:snapToGrid/>
        <w:spacing w:beforeAutospacing="0" w:afterAutospacing="0" w:line="600" w:lineRule="exact"/>
        <w:ind w:firstLine="642"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cs="Times New Roman"/>
          <w:b/>
          <w:bCs/>
          <w:kern w:val="2"/>
          <w:sz w:val="32"/>
          <w:szCs w:val="32"/>
          <w:lang w:val="en-US" w:eastAsia="zh-CN"/>
        </w:rPr>
        <w:t>3.</w:t>
      </w:r>
      <w:r>
        <w:rPr>
          <w:rFonts w:hint="default" w:ascii="Times New Roman" w:hAnsi="Times New Roman" w:eastAsia="仿宋_GB2312" w:cs="Times New Roman"/>
          <w:b/>
          <w:bCs/>
          <w:kern w:val="2"/>
          <w:sz w:val="32"/>
          <w:szCs w:val="32"/>
        </w:rPr>
        <w:t>智慧服务掌上即办。</w:t>
      </w:r>
      <w:r>
        <w:rPr>
          <w:rFonts w:hint="default" w:ascii="Times New Roman" w:hAnsi="Times New Roman" w:eastAsia="仿宋_GB2312" w:cs="Times New Roman"/>
          <w:kern w:val="2"/>
          <w:sz w:val="32"/>
          <w:szCs w:val="32"/>
        </w:rPr>
        <w:t>推动人口、法人、电子证照等基础数据库建设，根据各单位梳理的业务流程，优化“制证”、“发证”环节，推动部分业务电子证照实现同步签发，做好做优“无证办理”服务事项。助力特色应用数据对接，采取“开发接口、注册平台、调用订阅、系统改造”的方式，完成不动产业务查询、供水业务网上办理等特色应用共享数据的调用，简化数据交换共享流程，进一步打破“数据孤岛”，为推动赣服通服务从“独唱”到“合唱”，提供了有力的数据支撑。</w:t>
      </w:r>
    </w:p>
    <w:p>
      <w:pPr>
        <w:pStyle w:val="10"/>
        <w:pageBreakBefore w:val="0"/>
        <w:widowControl/>
        <w:shd w:val="clear" w:color="auto" w:fill="FFFFFF"/>
        <w:kinsoku/>
        <w:wordWrap/>
        <w:topLinePunct w:val="0"/>
        <w:autoSpaceDE/>
        <w:autoSpaceDN/>
        <w:bidi w:val="0"/>
        <w:adjustRightInd/>
        <w:snapToGrid/>
        <w:spacing w:beforeAutospacing="0" w:afterAutospacing="0" w:line="600" w:lineRule="exact"/>
        <w:ind w:firstLine="642"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cs="Times New Roman"/>
          <w:b/>
          <w:bCs/>
          <w:kern w:val="2"/>
          <w:sz w:val="32"/>
          <w:szCs w:val="32"/>
          <w:lang w:val="en-US" w:eastAsia="zh-CN"/>
        </w:rPr>
        <w:t>4.</w:t>
      </w:r>
      <w:r>
        <w:rPr>
          <w:rFonts w:hint="default" w:ascii="Times New Roman" w:hAnsi="Times New Roman" w:eastAsia="仿宋_GB2312" w:cs="Times New Roman"/>
          <w:b/>
          <w:bCs/>
          <w:kern w:val="2"/>
          <w:sz w:val="32"/>
          <w:szCs w:val="32"/>
        </w:rPr>
        <w:t>政务外网建设扩容提速。</w:t>
      </w:r>
      <w:r>
        <w:rPr>
          <w:rFonts w:hint="default" w:ascii="Times New Roman" w:hAnsi="Times New Roman" w:eastAsia="仿宋_GB2312" w:cs="Times New Roman"/>
          <w:kern w:val="2"/>
          <w:sz w:val="32"/>
          <w:szCs w:val="32"/>
        </w:rPr>
        <w:t>一是扩大网络覆盖。审批开通了赣西云数据中心、市劳动就业管理局、宜春市全媒体中心等13家单位的电子政务外网。二是推进专网迁移。完成林业专网、应急指挥专网、农业执法专网、人保专网、环保专网、司法专网及市监专网（原工商专网）等业务专网向电子政务外网迁移工作。三是推动网络提速。市级城域网出口带宽由原来的2.4G升级拓展到5G，纵向网络市县二级线路带宽由100M升级到1000M，县乡政务网专线由20M升到100M。四是提升保障能力。新增万兆级入侵防御系统设备、链路负载均衡设备、上网行为管理等安全设备，对市政大楼和宜阳大厦东座的核心层、汇聚层和接入层交换设备全面升级，实现“万兆跑骨干，千兆到桌面”。</w:t>
      </w:r>
    </w:p>
    <w:p>
      <w:pPr>
        <w:pStyle w:val="10"/>
        <w:pageBreakBefore w:val="0"/>
        <w:widowControl/>
        <w:shd w:val="clear" w:color="auto" w:fill="FFFFFF"/>
        <w:kinsoku/>
        <w:wordWrap/>
        <w:topLinePunct w:val="0"/>
        <w:autoSpaceDE/>
        <w:autoSpaceDN/>
        <w:bidi w:val="0"/>
        <w:adjustRightInd/>
        <w:snapToGrid/>
        <w:spacing w:beforeAutospacing="0" w:afterAutospacing="0" w:line="600" w:lineRule="exact"/>
        <w:ind w:firstLine="642"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cs="Times New Roman"/>
          <w:b/>
          <w:bCs/>
          <w:kern w:val="2"/>
          <w:sz w:val="32"/>
          <w:szCs w:val="32"/>
          <w:lang w:val="en-US" w:eastAsia="zh-CN"/>
        </w:rPr>
        <w:t>5.</w:t>
      </w:r>
      <w:r>
        <w:rPr>
          <w:rFonts w:hint="default" w:ascii="Times New Roman" w:hAnsi="Times New Roman" w:eastAsia="仿宋_GB2312" w:cs="Times New Roman"/>
          <w:b/>
          <w:bCs/>
          <w:kern w:val="2"/>
          <w:sz w:val="32"/>
          <w:szCs w:val="32"/>
        </w:rPr>
        <w:t>安全保障能力全面加强。</w:t>
      </w:r>
      <w:r>
        <w:rPr>
          <w:rFonts w:hint="default" w:ascii="Times New Roman" w:hAnsi="Times New Roman" w:eastAsia="仿宋_GB2312" w:cs="Times New Roman"/>
          <w:kern w:val="2"/>
          <w:sz w:val="32"/>
          <w:szCs w:val="32"/>
        </w:rPr>
        <w:t>编制修订了中心机房管理制度等7项管理制度，更换了UPS电池，新安装电池监测系统、机房门禁和视频温感监控系统，强化应急值班管理，切实消除安全隐患；通过购买服务方式，定期对机房、配电间、设备间等进行设备除尘和卫生清扫；在全市28个视频会议室安装了视频会议纪律监控系统，进一步严肃会议纪律、端正会风会纪、提高会议质量，</w:t>
      </w:r>
    </w:p>
    <w:p>
      <w:pPr>
        <w:pStyle w:val="3"/>
        <w:pageBreakBefore w:val="0"/>
        <w:numPr>
          <w:ilvl w:val="0"/>
          <w:numId w:val="0"/>
        </w:numPr>
        <w:kinsoku/>
        <w:wordWrap/>
        <w:topLinePunct w:val="0"/>
        <w:autoSpaceDE/>
        <w:autoSpaceDN/>
        <w:bidi w:val="0"/>
        <w:adjustRightInd/>
        <w:snapToGrid/>
        <w:spacing w:beforeLines="0" w:afterLines="0" w:line="600" w:lineRule="exact"/>
        <w:ind w:firstLine="642"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lang w:val="en-US" w:eastAsia="zh-CN"/>
        </w:rPr>
        <w:t>二</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存在的问题及原因分析</w:t>
      </w:r>
      <w:bookmarkEnd w:id="1"/>
    </w:p>
    <w:p>
      <w:pPr>
        <w:pStyle w:val="4"/>
        <w:pageBreakBefore w:val="0"/>
        <w:kinsoku/>
        <w:wordWrap/>
        <w:topLinePunct w:val="0"/>
        <w:autoSpaceDE/>
        <w:autoSpaceDN/>
        <w:bidi w:val="0"/>
        <w:adjustRightInd/>
        <w:snapToGrid/>
        <w:spacing w:before="0" w:after="0" w:line="600" w:lineRule="exact"/>
        <w:ind w:firstLine="642" w:firstLineChars="200"/>
        <w:textAlignment w:val="auto"/>
        <w:rPr>
          <w:rFonts w:hint="default" w:ascii="Times New Roman" w:hAnsi="Times New Roman" w:eastAsia="仿宋_GB2312" w:cs="Times New Roman"/>
          <w:b/>
          <w:bCs/>
          <w:sz w:val="32"/>
          <w:szCs w:val="32"/>
          <w:lang w:val="zh-CN"/>
        </w:rPr>
      </w:pPr>
      <w:bookmarkStart w:id="2" w:name="_Toc510971232"/>
      <w:bookmarkStart w:id="3" w:name="_Toc27877"/>
      <w:bookmarkStart w:id="4" w:name="_Toc9217"/>
      <w:bookmarkStart w:id="5" w:name="_Toc22555"/>
      <w:r>
        <w:rPr>
          <w:rFonts w:hint="default" w:ascii="Times New Roman" w:hAnsi="Times New Roman" w:eastAsia="仿宋_GB2312" w:cs="Times New Roman"/>
          <w:b/>
          <w:bCs/>
          <w:sz w:val="32"/>
          <w:szCs w:val="32"/>
          <w:lang w:val="zh-CN"/>
        </w:rPr>
        <w:t>1</w:t>
      </w:r>
      <w:r>
        <w:rPr>
          <w:rFonts w:hint="default" w:ascii="Times New Roman" w:hAnsi="Times New Roman" w:cs="Times New Roman"/>
          <w:b/>
          <w:bCs/>
          <w:sz w:val="32"/>
          <w:szCs w:val="32"/>
          <w:lang w:val="en-US" w:eastAsia="zh-CN"/>
        </w:rPr>
        <w:t>.</w:t>
      </w:r>
      <w:r>
        <w:rPr>
          <w:rFonts w:hint="default" w:ascii="Times New Roman" w:hAnsi="Times New Roman" w:eastAsia="仿宋_GB2312" w:cs="Times New Roman"/>
          <w:b/>
          <w:bCs/>
          <w:sz w:val="32"/>
          <w:szCs w:val="32"/>
          <w:lang w:val="zh-CN"/>
        </w:rPr>
        <w:t>相关管理及可持续制度不健全</w:t>
      </w:r>
      <w:bookmarkEnd w:id="2"/>
      <w:bookmarkEnd w:id="3"/>
      <w:bookmarkEnd w:id="4"/>
      <w:bookmarkEnd w:id="5"/>
    </w:p>
    <w:p>
      <w:pPr>
        <w:pageBreakBefore w:val="0"/>
        <w:kinsoku/>
        <w:wordWrap/>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项目业务管理制度不完善，后续保障机制不健全。未制定项目具体执行办法以规范项目组织实施流程及工作要求，未针对项目整体构建合理的管理体系；缺少专项资金使用管理办法。项目资金的使用和管理均是按照部门日常财务管理制度执行的，没有制定专门的项目资金管理办法，与其他资金的同一化处理，增加了项目资金的操作风险；针对业务人员培训的培训机制有待加强。</w:t>
      </w:r>
    </w:p>
    <w:p>
      <w:pPr>
        <w:pStyle w:val="4"/>
        <w:pageBreakBefore w:val="0"/>
        <w:kinsoku/>
        <w:wordWrap/>
        <w:topLinePunct w:val="0"/>
        <w:autoSpaceDE/>
        <w:autoSpaceDN/>
        <w:bidi w:val="0"/>
        <w:adjustRightInd/>
        <w:snapToGrid/>
        <w:spacing w:before="0" w:after="0" w:line="600" w:lineRule="exact"/>
        <w:ind w:firstLine="642" w:firstLineChars="200"/>
        <w:textAlignment w:val="auto"/>
        <w:rPr>
          <w:rFonts w:hint="default" w:ascii="Times New Roman" w:hAnsi="Times New Roman" w:eastAsia="仿宋_GB2312" w:cs="Times New Roman"/>
          <w:b/>
          <w:bCs/>
          <w:sz w:val="32"/>
          <w:szCs w:val="32"/>
          <w:lang w:val="zh-CN"/>
        </w:rPr>
      </w:pPr>
      <w:bookmarkStart w:id="6" w:name="_Toc24708"/>
      <w:r>
        <w:rPr>
          <w:rFonts w:hint="default" w:ascii="Times New Roman" w:hAnsi="Times New Roman" w:eastAsia="仿宋_GB2312" w:cs="Times New Roman"/>
          <w:b/>
          <w:bCs/>
          <w:sz w:val="32"/>
          <w:szCs w:val="32"/>
          <w:lang w:val="zh-CN"/>
        </w:rPr>
        <w:t>2</w:t>
      </w:r>
      <w:r>
        <w:rPr>
          <w:rFonts w:hint="default" w:ascii="Times New Roman" w:hAnsi="Times New Roman" w:cs="Times New Roman"/>
          <w:b/>
          <w:bCs/>
          <w:sz w:val="32"/>
          <w:szCs w:val="32"/>
          <w:lang w:val="en-US" w:eastAsia="zh-CN"/>
        </w:rPr>
        <w:t>.</w:t>
      </w:r>
      <w:r>
        <w:rPr>
          <w:rFonts w:hint="default" w:ascii="Times New Roman" w:hAnsi="Times New Roman" w:eastAsia="仿宋_GB2312" w:cs="Times New Roman"/>
          <w:b/>
          <w:bCs/>
          <w:sz w:val="32"/>
          <w:szCs w:val="32"/>
          <w:lang w:val="zh-CN"/>
        </w:rPr>
        <w:t>绩效指标未进行细化、量化</w:t>
      </w:r>
      <w:bookmarkEnd w:id="6"/>
    </w:p>
    <w:p>
      <w:pPr>
        <w:pageBreakBefore w:val="0"/>
        <w:kinsoku/>
        <w:wordWrap/>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rPr>
        <w:t>宜春市大数据发展管理局</w:t>
      </w:r>
      <w:r>
        <w:rPr>
          <w:rFonts w:hint="default" w:ascii="Times New Roman" w:hAnsi="Times New Roman" w:eastAsia="仿宋_GB2312" w:cs="Times New Roman"/>
          <w:sz w:val="32"/>
          <w:szCs w:val="32"/>
          <w:lang w:val="zh-CN"/>
        </w:rPr>
        <w:t>对</w:t>
      </w:r>
      <w:r>
        <w:rPr>
          <w:rFonts w:hint="default" w:ascii="Times New Roman" w:hAnsi="Times New Roman" w:eastAsia="仿宋_GB2312" w:cs="Times New Roman"/>
          <w:sz w:val="32"/>
          <w:szCs w:val="32"/>
        </w:rPr>
        <w:t>电子政务外网及智慧办公平台运维</w:t>
      </w:r>
      <w:r>
        <w:rPr>
          <w:rFonts w:hint="default" w:ascii="Times New Roman" w:hAnsi="Times New Roman" w:eastAsia="仿宋_GB2312" w:cs="Times New Roman"/>
          <w:sz w:val="32"/>
          <w:szCs w:val="32"/>
          <w:lang w:val="zh-CN"/>
        </w:rPr>
        <w:t>项目所设置的项目绩效指标，指标单一且未进行细化、量化，对项目实施的目标没有明确指向，对工作内容无法做到精确衡量，难以量化；绩效目标对于工作开展的方向、资金开支的范围所起到的指导作用，细化、量化的绩效指标可以更好的辅助项目工作的开展。</w:t>
      </w:r>
    </w:p>
    <w:p>
      <w:pPr>
        <w:pStyle w:val="2"/>
        <w:pageBreakBefore w:val="0"/>
        <w:numPr>
          <w:ilvl w:val="0"/>
          <w:numId w:val="1"/>
        </w:numPr>
        <w:kinsoku/>
        <w:wordWrap/>
        <w:topLinePunct w:val="0"/>
        <w:autoSpaceDE/>
        <w:autoSpaceDN/>
        <w:bidi w:val="0"/>
        <w:adjustRightInd/>
        <w:snapToGrid/>
        <w:spacing w:before="0" w:after="0" w:line="600" w:lineRule="exact"/>
        <w:ind w:firstLine="640" w:firstLineChars="200"/>
        <w:textAlignment w:val="auto"/>
        <w:rPr>
          <w:rFonts w:hint="default" w:ascii="Times New Roman" w:hAnsi="Times New Roman" w:eastAsia="黑体" w:cs="Times New Roman"/>
          <w:b w:val="0"/>
          <w:bCs w:val="0"/>
          <w:sz w:val="32"/>
          <w:szCs w:val="32"/>
        </w:rPr>
      </w:pPr>
      <w:bookmarkStart w:id="7" w:name="_Toc22171"/>
      <w:r>
        <w:rPr>
          <w:rFonts w:hint="default" w:ascii="Times New Roman" w:hAnsi="Times New Roman" w:eastAsia="黑体" w:cs="Times New Roman"/>
          <w:b w:val="0"/>
          <w:bCs w:val="0"/>
          <w:sz w:val="32"/>
          <w:szCs w:val="32"/>
        </w:rPr>
        <w:t>有关建议</w:t>
      </w:r>
      <w:bookmarkEnd w:id="7"/>
    </w:p>
    <w:p>
      <w:pPr>
        <w:pStyle w:val="4"/>
        <w:pageBreakBefore w:val="0"/>
        <w:kinsoku/>
        <w:wordWrap/>
        <w:topLinePunct w:val="0"/>
        <w:autoSpaceDE/>
        <w:autoSpaceDN/>
        <w:bidi w:val="0"/>
        <w:adjustRightInd/>
        <w:snapToGrid/>
        <w:spacing w:before="0" w:after="0" w:line="600" w:lineRule="exact"/>
        <w:ind w:firstLine="642" w:firstLineChars="200"/>
        <w:textAlignment w:val="auto"/>
        <w:rPr>
          <w:rFonts w:hint="default" w:ascii="Times New Roman" w:hAnsi="Times New Roman" w:eastAsia="楷体_GB2312" w:cs="Times New Roman"/>
          <w:b/>
          <w:bCs/>
          <w:sz w:val="32"/>
          <w:szCs w:val="32"/>
          <w:lang w:val="zh-CN"/>
        </w:rPr>
      </w:pPr>
      <w:bookmarkStart w:id="8" w:name="_Toc25102"/>
      <w:bookmarkStart w:id="9" w:name="_Toc25521"/>
      <w:r>
        <w:rPr>
          <w:rFonts w:hint="default" w:ascii="Times New Roman" w:hAnsi="Times New Roman" w:eastAsia="楷体_GB2312" w:cs="Times New Roman"/>
          <w:b/>
          <w:bCs/>
          <w:sz w:val="32"/>
          <w:szCs w:val="32"/>
          <w:lang w:val="zh-CN"/>
        </w:rPr>
        <w:t>（</w:t>
      </w:r>
      <w:r>
        <w:rPr>
          <w:rFonts w:hint="default" w:ascii="Times New Roman" w:hAnsi="Times New Roman" w:eastAsia="楷体_GB2312" w:cs="Times New Roman"/>
          <w:b/>
          <w:bCs/>
          <w:sz w:val="32"/>
          <w:szCs w:val="32"/>
          <w:lang w:val="en-US" w:eastAsia="zh-CN"/>
        </w:rPr>
        <w:t>一</w:t>
      </w:r>
      <w:r>
        <w:rPr>
          <w:rFonts w:hint="default" w:ascii="Times New Roman" w:hAnsi="Times New Roman" w:eastAsia="楷体_GB2312" w:cs="Times New Roman"/>
          <w:b/>
          <w:bCs/>
          <w:sz w:val="32"/>
          <w:szCs w:val="32"/>
          <w:lang w:val="zh-CN"/>
        </w:rPr>
        <w:t>）建立健全项目管理制度，促进制度落实</w:t>
      </w:r>
      <w:bookmarkEnd w:id="8"/>
      <w:bookmarkEnd w:id="9"/>
    </w:p>
    <w:p>
      <w:pPr>
        <w:pageBreakBefore w:val="0"/>
        <w:kinsoku/>
        <w:wordWrap/>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为使项目监管更具效力，财务科室和业务科室需加强管理制度建设，通过制定完善项目资金管理办法及相应的财务监管机制或办法，对项目经费使用进行全面有效监管，保证项目实施的延续性和可控性，以促进项目预期目标的实现。</w:t>
      </w:r>
    </w:p>
    <w:p>
      <w:pPr>
        <w:pStyle w:val="4"/>
        <w:pageBreakBefore w:val="0"/>
        <w:kinsoku/>
        <w:wordWrap/>
        <w:topLinePunct w:val="0"/>
        <w:autoSpaceDE/>
        <w:autoSpaceDN/>
        <w:bidi w:val="0"/>
        <w:adjustRightInd/>
        <w:snapToGrid/>
        <w:spacing w:before="0" w:after="0" w:line="600" w:lineRule="exact"/>
        <w:ind w:firstLine="642" w:firstLineChars="200"/>
        <w:textAlignment w:val="auto"/>
        <w:rPr>
          <w:rFonts w:hint="default" w:ascii="Times New Roman" w:hAnsi="Times New Roman" w:eastAsia="楷体_GB2312" w:cs="Times New Roman"/>
          <w:b/>
          <w:bCs/>
          <w:sz w:val="32"/>
          <w:szCs w:val="32"/>
          <w:lang w:val="zh-CN"/>
        </w:rPr>
      </w:pPr>
      <w:bookmarkStart w:id="10" w:name="_Toc25474"/>
      <w:r>
        <w:rPr>
          <w:rFonts w:hint="default" w:ascii="Times New Roman" w:hAnsi="Times New Roman" w:eastAsia="楷体_GB2312" w:cs="Times New Roman"/>
          <w:b/>
          <w:bCs/>
          <w:sz w:val="32"/>
          <w:szCs w:val="32"/>
          <w:lang w:val="zh-CN"/>
        </w:rPr>
        <w:t>（</w:t>
      </w:r>
      <w:r>
        <w:rPr>
          <w:rFonts w:hint="default" w:ascii="Times New Roman" w:hAnsi="Times New Roman" w:eastAsia="楷体_GB2312" w:cs="Times New Roman"/>
          <w:b/>
          <w:bCs/>
          <w:sz w:val="32"/>
          <w:szCs w:val="32"/>
          <w:lang w:val="en-US" w:eastAsia="zh-CN"/>
        </w:rPr>
        <w:t>二</w:t>
      </w:r>
      <w:r>
        <w:rPr>
          <w:rFonts w:hint="default" w:ascii="Times New Roman" w:hAnsi="Times New Roman" w:eastAsia="楷体_GB2312" w:cs="Times New Roman"/>
          <w:b/>
          <w:bCs/>
          <w:sz w:val="32"/>
          <w:szCs w:val="32"/>
          <w:lang w:val="zh-CN"/>
        </w:rPr>
        <w:t>）提高专项绩效责任意识，增强绩效业务管理能力</w:t>
      </w:r>
      <w:bookmarkEnd w:id="10"/>
    </w:p>
    <w:p>
      <w:pPr>
        <w:pageBreakBefore w:val="0"/>
        <w:kinsoku/>
        <w:wordWrap/>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zh-CN"/>
        </w:rPr>
        <w:t>项目主管单位、业务科室、财务科室需要牢固树立项目绩效责任意识，要保持绩效目标和实际工作的一致性，目标申报要根据实际情况进行，要科学、合理、高效、专业的设置工作绩效目标，对相关的绩效指标进行细化、量化。业务单位需要加强对项目实施单位的绩效考核，并实施一套行之有效的考核机制和奖惩措施，以推动整个项目绩效水平的提升，促进项目绩效目标的实现程度；财务科室需要依据以往年度项目资金使用情况，对业务科室提出实际有效的建议、意见，完善绩效效指标体系。</w:t>
      </w:r>
    </w:p>
    <w:p>
      <w:pPr>
        <w:pageBreakBefore w:val="0"/>
        <w:kinsoku/>
        <w:wordWrap/>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七、其他需要说明的问题</w:t>
      </w:r>
    </w:p>
    <w:p>
      <w:pPr>
        <w:pStyle w:val="5"/>
        <w:pageBreakBefore w:val="0"/>
        <w:kinsoku/>
        <w:wordWrap/>
        <w:topLinePunct w:val="0"/>
        <w:autoSpaceDE/>
        <w:autoSpaceDN/>
        <w:bidi w:val="0"/>
        <w:adjustRightInd/>
        <w:snapToGrid/>
        <w:spacing w:after="0"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无</w:t>
      </w:r>
    </w:p>
    <w:p>
      <w:pPr>
        <w:pageBreakBefore w:val="0"/>
        <w:kinsoku/>
        <w:wordWrap/>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mbria">
    <w:panose1 w:val="02040803050406030204"/>
    <w:charset w:val="00"/>
    <w:family w:val="roman"/>
    <w:pitch w:val="default"/>
    <w:sig w:usb0="E00006FF" w:usb1="4000045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ECFC3B"/>
    <w:multiLevelType w:val="singleLevel"/>
    <w:tmpl w:val="17ECFC3B"/>
    <w:lvl w:ilvl="0" w:tentative="0">
      <w:start w:val="6"/>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dmZDk0YWIxOTY4NDliM2Y2NDY4OGM5NThlOTNmNmUifQ=="/>
  </w:docVars>
  <w:rsids>
    <w:rsidRoot w:val="002C7FEE"/>
    <w:rsid w:val="00032704"/>
    <w:rsid w:val="0008657D"/>
    <w:rsid w:val="001C6AFA"/>
    <w:rsid w:val="00223486"/>
    <w:rsid w:val="00254FA8"/>
    <w:rsid w:val="002B7041"/>
    <w:rsid w:val="002C55E9"/>
    <w:rsid w:val="002C674A"/>
    <w:rsid w:val="002C7FEE"/>
    <w:rsid w:val="00335244"/>
    <w:rsid w:val="004D1B87"/>
    <w:rsid w:val="00537D74"/>
    <w:rsid w:val="0069158A"/>
    <w:rsid w:val="006B09FB"/>
    <w:rsid w:val="006C3B34"/>
    <w:rsid w:val="006E32A5"/>
    <w:rsid w:val="007E4EFE"/>
    <w:rsid w:val="008B5C81"/>
    <w:rsid w:val="00AE475E"/>
    <w:rsid w:val="00B82422"/>
    <w:rsid w:val="00C96A20"/>
    <w:rsid w:val="00CC3596"/>
    <w:rsid w:val="00CC4773"/>
    <w:rsid w:val="00D42FB9"/>
    <w:rsid w:val="00DB64DF"/>
    <w:rsid w:val="00DE17FD"/>
    <w:rsid w:val="00DF73D3"/>
    <w:rsid w:val="00E12F14"/>
    <w:rsid w:val="00E839BB"/>
    <w:rsid w:val="00EA5706"/>
    <w:rsid w:val="00F15EB6"/>
    <w:rsid w:val="00FA4288"/>
    <w:rsid w:val="0A9F4195"/>
    <w:rsid w:val="10C85B96"/>
    <w:rsid w:val="1227588A"/>
    <w:rsid w:val="20EF2BFD"/>
    <w:rsid w:val="436F2D9F"/>
    <w:rsid w:val="67B16956"/>
    <w:rsid w:val="BF7E10B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nhideWhenUsed="0" w:uiPriority="99" w:semiHidden="0" w:name="Body Text"/>
    <w:lsdException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locked/>
    <w:uiPriority w:val="99"/>
    <w:pPr>
      <w:keepNext/>
      <w:keepLines/>
      <w:spacing w:before="240" w:after="240"/>
      <w:jc w:val="left"/>
      <w:outlineLvl w:val="0"/>
    </w:pPr>
    <w:rPr>
      <w:rFonts w:eastAsia="黑体"/>
      <w:b/>
      <w:bCs/>
      <w:kern w:val="44"/>
      <w:sz w:val="36"/>
      <w:szCs w:val="44"/>
    </w:rPr>
  </w:style>
  <w:style w:type="paragraph" w:styleId="3">
    <w:name w:val="heading 2"/>
    <w:basedOn w:val="1"/>
    <w:next w:val="1"/>
    <w:link w:val="15"/>
    <w:qFormat/>
    <w:locked/>
    <w:uiPriority w:val="99"/>
    <w:pPr>
      <w:keepNext/>
      <w:keepLines/>
      <w:spacing w:beforeLines="50" w:afterLines="50"/>
      <w:jc w:val="left"/>
      <w:outlineLvl w:val="1"/>
    </w:pPr>
    <w:rPr>
      <w:rFonts w:ascii="仿宋" w:hAnsi="仿宋" w:eastAsia="黑体"/>
      <w:b/>
      <w:bCs/>
      <w:sz w:val="32"/>
      <w:szCs w:val="32"/>
    </w:rPr>
  </w:style>
  <w:style w:type="paragraph" w:styleId="4">
    <w:name w:val="heading 3"/>
    <w:basedOn w:val="1"/>
    <w:next w:val="1"/>
    <w:link w:val="16"/>
    <w:qFormat/>
    <w:locked/>
    <w:uiPriority w:val="99"/>
    <w:pPr>
      <w:keepNext/>
      <w:keepLines/>
      <w:spacing w:before="120" w:after="120"/>
      <w:jc w:val="left"/>
      <w:outlineLvl w:val="2"/>
    </w:pPr>
    <w:rPr>
      <w:rFonts w:eastAsia="仿宋_GB2312"/>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4"/>
    <w:uiPriority w:val="99"/>
    <w:pPr>
      <w:spacing w:after="120"/>
    </w:pPr>
  </w:style>
  <w:style w:type="paragraph" w:styleId="6">
    <w:name w:val="Body Text Indent"/>
    <w:basedOn w:val="1"/>
    <w:link w:val="19"/>
    <w:semiHidden/>
    <w:uiPriority w:val="99"/>
    <w:pPr>
      <w:spacing w:after="120"/>
      <w:ind w:left="420" w:leftChars="200"/>
    </w:pPr>
  </w:style>
  <w:style w:type="paragraph" w:styleId="7">
    <w:name w:val="footer"/>
    <w:basedOn w:val="1"/>
    <w:link w:val="18"/>
    <w:semiHidden/>
    <w:uiPriority w:val="99"/>
    <w:pPr>
      <w:tabs>
        <w:tab w:val="center" w:pos="4153"/>
        <w:tab w:val="right" w:pos="8306"/>
      </w:tabs>
      <w:snapToGrid w:val="0"/>
      <w:jc w:val="left"/>
    </w:pPr>
    <w:rPr>
      <w:rFonts w:ascii="Calibri" w:hAnsi="Calibri"/>
      <w:sz w:val="18"/>
      <w:szCs w:val="18"/>
    </w:rPr>
  </w:style>
  <w:style w:type="paragraph" w:styleId="8">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9">
    <w:name w:val="HTML Preformatted"/>
    <w:basedOn w:val="1"/>
    <w:link w:val="2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0">
    <w:name w:val="Normal (Web)"/>
    <w:basedOn w:val="1"/>
    <w:uiPriority w:val="99"/>
    <w:pPr>
      <w:spacing w:beforeAutospacing="1" w:afterAutospacing="1"/>
      <w:jc w:val="left"/>
    </w:pPr>
    <w:rPr>
      <w:rFonts w:eastAsia="仿宋_GB2312"/>
      <w:kern w:val="0"/>
      <w:sz w:val="24"/>
      <w:szCs w:val="32"/>
    </w:rPr>
  </w:style>
  <w:style w:type="paragraph" w:styleId="11">
    <w:name w:val="Body Text First Indent 2"/>
    <w:basedOn w:val="6"/>
    <w:link w:val="20"/>
    <w:semiHidden/>
    <w:qFormat/>
    <w:uiPriority w:val="99"/>
    <w:pPr>
      <w:ind w:firstLine="420" w:firstLineChars="200"/>
    </w:pPr>
  </w:style>
  <w:style w:type="character" w:customStyle="1" w:styleId="14">
    <w:name w:val="标题 1 Char"/>
    <w:basedOn w:val="13"/>
    <w:link w:val="2"/>
    <w:qFormat/>
    <w:uiPriority w:val="9"/>
    <w:rPr>
      <w:rFonts w:ascii="Times New Roman" w:hAnsi="Times New Roman"/>
      <w:b/>
      <w:bCs/>
      <w:kern w:val="44"/>
      <w:sz w:val="44"/>
      <w:szCs w:val="44"/>
    </w:rPr>
  </w:style>
  <w:style w:type="character" w:customStyle="1" w:styleId="15">
    <w:name w:val="标题 2 Char"/>
    <w:basedOn w:val="13"/>
    <w:link w:val="3"/>
    <w:semiHidden/>
    <w:qFormat/>
    <w:uiPriority w:val="9"/>
    <w:rPr>
      <w:rFonts w:asciiTheme="majorHAnsi" w:hAnsiTheme="majorHAnsi" w:eastAsiaTheme="majorEastAsia" w:cstheme="majorBidi"/>
      <w:b/>
      <w:bCs/>
      <w:sz w:val="32"/>
      <w:szCs w:val="32"/>
    </w:rPr>
  </w:style>
  <w:style w:type="character" w:customStyle="1" w:styleId="16">
    <w:name w:val="标题 3 Char"/>
    <w:basedOn w:val="13"/>
    <w:link w:val="4"/>
    <w:semiHidden/>
    <w:qFormat/>
    <w:uiPriority w:val="9"/>
    <w:rPr>
      <w:rFonts w:ascii="Times New Roman" w:hAnsi="Times New Roman"/>
      <w:b/>
      <w:bCs/>
      <w:sz w:val="32"/>
      <w:szCs w:val="32"/>
    </w:rPr>
  </w:style>
  <w:style w:type="character" w:customStyle="1" w:styleId="17">
    <w:name w:val="页眉 Char"/>
    <w:basedOn w:val="13"/>
    <w:link w:val="8"/>
    <w:semiHidden/>
    <w:locked/>
    <w:uiPriority w:val="99"/>
    <w:rPr>
      <w:rFonts w:cs="Times New Roman"/>
      <w:sz w:val="18"/>
      <w:szCs w:val="18"/>
    </w:rPr>
  </w:style>
  <w:style w:type="character" w:customStyle="1" w:styleId="18">
    <w:name w:val="页脚 Char"/>
    <w:basedOn w:val="13"/>
    <w:link w:val="7"/>
    <w:semiHidden/>
    <w:locked/>
    <w:uiPriority w:val="99"/>
    <w:rPr>
      <w:rFonts w:cs="Times New Roman"/>
      <w:sz w:val="18"/>
      <w:szCs w:val="18"/>
    </w:rPr>
  </w:style>
  <w:style w:type="character" w:customStyle="1" w:styleId="19">
    <w:name w:val="正文文本缩进 Char"/>
    <w:basedOn w:val="13"/>
    <w:link w:val="6"/>
    <w:semiHidden/>
    <w:locked/>
    <w:uiPriority w:val="99"/>
    <w:rPr>
      <w:rFonts w:ascii="Times New Roman" w:hAnsi="Times New Roman" w:eastAsia="宋体" w:cs="Times New Roman"/>
      <w:sz w:val="24"/>
      <w:szCs w:val="24"/>
    </w:rPr>
  </w:style>
  <w:style w:type="character" w:customStyle="1" w:styleId="20">
    <w:name w:val="正文首行缩进 2 Char"/>
    <w:basedOn w:val="19"/>
    <w:link w:val="11"/>
    <w:semiHidden/>
    <w:locked/>
    <w:uiPriority w:val="99"/>
  </w:style>
  <w:style w:type="character" w:customStyle="1" w:styleId="21">
    <w:name w:val="HTML 预设格式 Char"/>
    <w:basedOn w:val="13"/>
    <w:link w:val="9"/>
    <w:semiHidden/>
    <w:qFormat/>
    <w:uiPriority w:val="99"/>
    <w:rPr>
      <w:rFonts w:ascii="Courier New" w:hAnsi="Courier New" w:cs="Courier New"/>
      <w:sz w:val="20"/>
      <w:szCs w:val="20"/>
    </w:rPr>
  </w:style>
  <w:style w:type="character" w:customStyle="1" w:styleId="22">
    <w:name w:val="font31"/>
    <w:basedOn w:val="13"/>
    <w:qFormat/>
    <w:uiPriority w:val="99"/>
    <w:rPr>
      <w:rFonts w:ascii="宋体" w:hAnsi="宋体" w:eastAsia="宋体" w:cs="宋体"/>
      <w:color w:val="000000"/>
      <w:sz w:val="22"/>
      <w:szCs w:val="22"/>
      <w:u w:val="none"/>
    </w:rPr>
  </w:style>
  <w:style w:type="paragraph" w:customStyle="1" w:styleId="23">
    <w:name w:val="Default"/>
    <w:qForma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24">
    <w:name w:val="正文文本 Char"/>
    <w:basedOn w:val="13"/>
    <w:link w:val="5"/>
    <w:semiHidden/>
    <w:qFormat/>
    <w:uiPriority w:val="99"/>
    <w:rPr>
      <w:rFonts w:ascii="Times New Roman" w:hAnsi="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16</Pages>
  <Words>7024</Words>
  <Characters>378</Characters>
  <Lines>3</Lines>
  <Paragraphs>14</Paragraphs>
  <TotalTime>0</TotalTime>
  <ScaleCrop>false</ScaleCrop>
  <LinksUpToDate>false</LinksUpToDate>
  <CharactersWithSpaces>7388</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2023-08-11T10:23:00Z</dcterms:created>
  <dc:creator>User</dc:creator>
  <cp:lastModifiedBy>user</cp:lastModifiedBy>
  <dcterms:modified xsi:type="dcterms:W3CDTF">2023-08-25T17:52:55Z</dcterms:modified>
  <dc:title>2021年宜春锂电产业对接活动工作经费</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5D803587532F42C697D73F4E9C3E90D6_12</vt:lpwstr>
  </property>
</Properties>
</file>