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jc w:val="center"/>
        <w:textAlignment w:val="center"/>
        <w:rPr>
          <w:rFonts w:ascii="黑体" w:eastAsia="黑体" w:hAnsi="黑体" w:cs="黑体"/>
          <w:b/>
          <w:bCs/>
          <w:sz w:val="44"/>
          <w:szCs w:val="44"/>
        </w:rPr>
      </w:pPr>
    </w:p>
    <w:p w:rsidR="00081F0E" w:rsidRDefault="0060307A" w:rsidP="00081F0E">
      <w:pPr>
        <w:widowControl/>
        <w:jc w:val="center"/>
        <w:textAlignment w:val="center"/>
        <w:rPr>
          <w:rFonts w:ascii="黑体" w:eastAsia="黑体" w:hAnsi="黑体" w:cs="黑体"/>
          <w:b/>
          <w:bCs/>
          <w:sz w:val="44"/>
          <w:szCs w:val="44"/>
        </w:rPr>
      </w:pPr>
      <w:r>
        <w:rPr>
          <w:rFonts w:ascii="黑体" w:eastAsia="黑体" w:hAnsi="黑体" w:cs="黑体" w:hint="eastAsia"/>
          <w:b/>
          <w:bCs/>
          <w:sz w:val="44"/>
          <w:szCs w:val="44"/>
        </w:rPr>
        <w:t>2021年度宜春市大数据发展管理局部门</w:t>
      </w:r>
    </w:p>
    <w:p w:rsidR="00954D37" w:rsidRDefault="0060307A">
      <w:pPr>
        <w:widowControl/>
        <w:jc w:val="center"/>
        <w:textAlignment w:val="center"/>
        <w:rPr>
          <w:rFonts w:ascii="黑体" w:eastAsia="黑体" w:hAnsi="宋体" w:cs="黑体"/>
          <w:color w:val="000000"/>
          <w:kern w:val="0"/>
          <w:sz w:val="32"/>
          <w:szCs w:val="32"/>
        </w:rPr>
      </w:pPr>
      <w:r>
        <w:rPr>
          <w:rFonts w:ascii="黑体" w:eastAsia="黑体" w:hAnsi="黑体" w:cs="黑体" w:hint="eastAsia"/>
          <w:b/>
          <w:bCs/>
          <w:sz w:val="44"/>
          <w:szCs w:val="44"/>
        </w:rPr>
        <w:t>绩效评价报告</w:t>
      </w: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382B32">
      <w:pPr>
        <w:widowControl/>
        <w:jc w:val="center"/>
        <w:textAlignment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t>2022</w:t>
      </w:r>
      <w:r w:rsidR="0060307A">
        <w:rPr>
          <w:rFonts w:ascii="黑体" w:eastAsia="黑体" w:hAnsi="宋体" w:cs="黑体" w:hint="eastAsia"/>
          <w:color w:val="000000"/>
          <w:kern w:val="0"/>
          <w:sz w:val="32"/>
          <w:szCs w:val="32"/>
        </w:rPr>
        <w:t>年</w:t>
      </w:r>
      <w:r>
        <w:rPr>
          <w:rFonts w:ascii="黑体" w:eastAsia="黑体" w:hAnsi="宋体" w:cs="黑体" w:hint="eastAsia"/>
          <w:color w:val="000000"/>
          <w:kern w:val="0"/>
          <w:sz w:val="32"/>
          <w:szCs w:val="32"/>
        </w:rPr>
        <w:t>3</w:t>
      </w:r>
      <w:r w:rsidR="0060307A">
        <w:rPr>
          <w:rFonts w:ascii="黑体" w:eastAsia="黑体" w:hAnsi="宋体" w:cs="黑体" w:hint="eastAsia"/>
          <w:color w:val="000000"/>
          <w:kern w:val="0"/>
          <w:sz w:val="32"/>
          <w:szCs w:val="32"/>
        </w:rPr>
        <w:t>月</w:t>
      </w: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sdt>
      <w:sdtPr>
        <w:rPr>
          <w:rFonts w:ascii="宋体" w:eastAsia="宋体" w:hAnsi="宋体"/>
        </w:rPr>
        <w:id w:val="147460807"/>
        <w:docPartObj>
          <w:docPartGallery w:val="Table of Contents"/>
          <w:docPartUnique/>
        </w:docPartObj>
      </w:sdtPr>
      <w:sdtEndPr>
        <w:rPr>
          <w:sz w:val="28"/>
          <w:szCs w:val="28"/>
        </w:rPr>
      </w:sdtEndPr>
      <w:sdtContent>
        <w:p w:rsidR="00954D37" w:rsidRDefault="0060307A">
          <w:pPr>
            <w:jc w:val="center"/>
            <w:rPr>
              <w:sz w:val="36"/>
              <w:szCs w:val="28"/>
            </w:rPr>
          </w:pPr>
          <w:r>
            <w:rPr>
              <w:rFonts w:ascii="宋体" w:eastAsia="宋体" w:hAnsi="宋体"/>
              <w:b/>
              <w:bCs/>
              <w:sz w:val="36"/>
              <w:szCs w:val="44"/>
            </w:rPr>
            <w:t>目</w:t>
          </w:r>
          <w:r>
            <w:rPr>
              <w:rFonts w:ascii="宋体" w:eastAsia="宋体" w:hAnsi="宋体" w:hint="eastAsia"/>
              <w:b/>
              <w:bCs/>
              <w:sz w:val="36"/>
              <w:szCs w:val="44"/>
            </w:rPr>
            <w:t xml:space="preserve">  </w:t>
          </w:r>
          <w:r>
            <w:rPr>
              <w:rFonts w:ascii="宋体" w:eastAsia="宋体" w:hAnsi="宋体"/>
              <w:b/>
              <w:bCs/>
              <w:sz w:val="36"/>
              <w:szCs w:val="44"/>
            </w:rPr>
            <w:t>录</w:t>
          </w:r>
        </w:p>
        <w:p w:rsidR="00954D37" w:rsidRDefault="00BF5F79">
          <w:pPr>
            <w:pStyle w:val="10"/>
            <w:tabs>
              <w:tab w:val="right" w:leader="dot" w:pos="8306"/>
            </w:tabs>
            <w:rPr>
              <w:rFonts w:ascii="仿宋" w:eastAsia="仿宋" w:hAnsi="仿宋" w:cs="仿宋"/>
              <w:sz w:val="32"/>
              <w:szCs w:val="32"/>
            </w:rPr>
          </w:pPr>
          <w:r w:rsidRPr="00BF5F79">
            <w:rPr>
              <w:sz w:val="28"/>
              <w:szCs w:val="28"/>
            </w:rPr>
            <w:fldChar w:fldCharType="begin"/>
          </w:r>
          <w:r w:rsidR="0060307A">
            <w:rPr>
              <w:sz w:val="28"/>
              <w:szCs w:val="28"/>
            </w:rPr>
            <w:instrText xml:space="preserve">TOC \o "1-3" \h \u </w:instrText>
          </w:r>
          <w:r w:rsidRPr="00BF5F79">
            <w:rPr>
              <w:sz w:val="28"/>
              <w:szCs w:val="28"/>
            </w:rPr>
            <w:fldChar w:fldCharType="separate"/>
          </w:r>
          <w:hyperlink w:anchor="_Toc7829" w:history="1">
            <w:r w:rsidR="0060307A">
              <w:rPr>
                <w:rFonts w:ascii="仿宋" w:eastAsia="仿宋" w:hAnsi="仿宋" w:cs="仿宋" w:hint="eastAsia"/>
                <w:sz w:val="32"/>
                <w:szCs w:val="32"/>
              </w:rPr>
              <w:t>一、部门（单位）概况</w:t>
            </w:r>
            <w:r w:rsidR="0060307A">
              <w:rPr>
                <w:rFonts w:ascii="仿宋" w:eastAsia="仿宋" w:hAnsi="仿宋" w:cs="仿宋" w:hint="eastAsia"/>
                <w:sz w:val="32"/>
                <w:szCs w:val="32"/>
              </w:rPr>
              <w:tab/>
              <w:t>1</w:t>
            </w:r>
          </w:hyperlink>
        </w:p>
        <w:p w:rsidR="00954D37" w:rsidRDefault="00BF5F79">
          <w:pPr>
            <w:pStyle w:val="20"/>
            <w:tabs>
              <w:tab w:val="right" w:leader="dot" w:pos="8306"/>
            </w:tabs>
            <w:ind w:leftChars="0" w:left="0"/>
            <w:rPr>
              <w:rFonts w:ascii="仿宋" w:eastAsia="仿宋" w:hAnsi="仿宋" w:cs="仿宋"/>
              <w:sz w:val="32"/>
              <w:szCs w:val="32"/>
            </w:rPr>
          </w:pPr>
          <w:hyperlink w:anchor="_Toc26038" w:history="1">
            <w:r w:rsidR="0060307A">
              <w:rPr>
                <w:rFonts w:ascii="仿宋" w:eastAsia="仿宋" w:hAnsi="仿宋" w:cs="仿宋" w:hint="eastAsia"/>
                <w:sz w:val="32"/>
                <w:szCs w:val="32"/>
              </w:rPr>
              <w:t>（一）部门（单位）主要职责职能，组织架构、人员及资产</w:t>
            </w:r>
          </w:hyperlink>
        </w:p>
        <w:p w:rsidR="00954D37" w:rsidRDefault="00BF5F79">
          <w:pPr>
            <w:pStyle w:val="20"/>
            <w:tabs>
              <w:tab w:val="right" w:leader="dot" w:pos="8306"/>
            </w:tabs>
            <w:ind w:leftChars="0" w:left="0"/>
            <w:rPr>
              <w:rFonts w:ascii="仿宋" w:eastAsia="仿宋" w:hAnsi="仿宋" w:cs="仿宋"/>
              <w:sz w:val="32"/>
              <w:szCs w:val="32"/>
            </w:rPr>
          </w:pPr>
          <w:hyperlink w:anchor="_Toc18312" w:history="1">
            <w:r w:rsidR="0060307A">
              <w:rPr>
                <w:rFonts w:ascii="仿宋" w:eastAsia="仿宋" w:hAnsi="仿宋" w:cs="仿宋" w:hint="eastAsia"/>
                <w:sz w:val="32"/>
                <w:szCs w:val="32"/>
              </w:rPr>
              <w:t>等基本情况</w:t>
            </w:r>
            <w:r w:rsidR="0060307A">
              <w:rPr>
                <w:rFonts w:ascii="仿宋" w:eastAsia="仿宋" w:hAnsi="仿宋" w:cs="仿宋" w:hint="eastAsia"/>
                <w:sz w:val="32"/>
                <w:szCs w:val="32"/>
              </w:rPr>
              <w:tab/>
              <w:t>1</w:t>
            </w:r>
          </w:hyperlink>
        </w:p>
        <w:p w:rsidR="00954D37" w:rsidRDefault="00BF5F79">
          <w:pPr>
            <w:pStyle w:val="20"/>
            <w:tabs>
              <w:tab w:val="right" w:leader="dot" w:pos="8306"/>
            </w:tabs>
            <w:ind w:leftChars="0" w:left="0"/>
            <w:rPr>
              <w:rFonts w:ascii="仿宋" w:eastAsia="仿宋" w:hAnsi="仿宋" w:cs="仿宋"/>
              <w:sz w:val="32"/>
              <w:szCs w:val="32"/>
            </w:rPr>
          </w:pPr>
          <w:hyperlink w:anchor="_Toc12226" w:history="1">
            <w:r w:rsidR="0060307A">
              <w:rPr>
                <w:rFonts w:ascii="仿宋" w:eastAsia="仿宋" w:hAnsi="仿宋" w:cs="仿宋" w:hint="eastAsia"/>
                <w:sz w:val="32"/>
                <w:szCs w:val="32"/>
              </w:rPr>
              <w:t>（二）当年部门（单位）履职总体目标、工作任务</w:t>
            </w:r>
            <w:r w:rsidR="0060307A">
              <w:rPr>
                <w:rFonts w:ascii="仿宋" w:eastAsia="仿宋" w:hAnsi="仿宋" w:cs="仿宋" w:hint="eastAsia"/>
                <w:sz w:val="32"/>
                <w:szCs w:val="32"/>
              </w:rPr>
              <w:tab/>
              <w:t>3</w:t>
            </w:r>
          </w:hyperlink>
        </w:p>
        <w:p w:rsidR="00954D37" w:rsidRDefault="00BF5F79">
          <w:pPr>
            <w:pStyle w:val="20"/>
            <w:tabs>
              <w:tab w:val="right" w:leader="dot" w:pos="8306"/>
            </w:tabs>
            <w:ind w:leftChars="0" w:left="0"/>
            <w:rPr>
              <w:rFonts w:ascii="仿宋" w:eastAsia="仿宋" w:hAnsi="仿宋" w:cs="仿宋"/>
              <w:sz w:val="32"/>
              <w:szCs w:val="32"/>
            </w:rPr>
          </w:pPr>
          <w:hyperlink w:anchor="_Toc15112" w:history="1">
            <w:r w:rsidR="0060307A">
              <w:rPr>
                <w:rFonts w:ascii="仿宋" w:eastAsia="仿宋" w:hAnsi="仿宋" w:cs="仿宋" w:hint="eastAsia"/>
                <w:sz w:val="32"/>
                <w:szCs w:val="32"/>
              </w:rPr>
              <w:t>（三）当年部门（单位）年度整体支出绩效目标</w:t>
            </w:r>
            <w:r w:rsidR="0060307A">
              <w:rPr>
                <w:rFonts w:ascii="仿宋" w:eastAsia="仿宋" w:hAnsi="仿宋" w:cs="仿宋" w:hint="eastAsia"/>
                <w:sz w:val="32"/>
                <w:szCs w:val="32"/>
              </w:rPr>
              <w:tab/>
              <w:t>6</w:t>
            </w:r>
          </w:hyperlink>
        </w:p>
        <w:p w:rsidR="00954D37" w:rsidRDefault="00BF5F79">
          <w:pPr>
            <w:pStyle w:val="20"/>
            <w:tabs>
              <w:tab w:val="right" w:leader="dot" w:pos="8306"/>
            </w:tabs>
            <w:ind w:leftChars="0" w:left="0"/>
            <w:rPr>
              <w:rFonts w:ascii="仿宋" w:eastAsia="仿宋" w:hAnsi="仿宋" w:cs="仿宋"/>
              <w:sz w:val="32"/>
              <w:szCs w:val="32"/>
            </w:rPr>
          </w:pPr>
          <w:hyperlink w:anchor="_Toc16098" w:history="1">
            <w:r w:rsidR="0060307A">
              <w:rPr>
                <w:rFonts w:ascii="仿宋" w:eastAsia="仿宋" w:hAnsi="仿宋" w:cs="仿宋" w:hint="eastAsia"/>
                <w:sz w:val="32"/>
                <w:szCs w:val="32"/>
              </w:rPr>
              <w:t>（四）部门（单位）预算绩效管理开展情况</w:t>
            </w:r>
            <w:r w:rsidR="0060307A">
              <w:rPr>
                <w:rFonts w:ascii="仿宋" w:eastAsia="仿宋" w:hAnsi="仿宋" w:cs="仿宋" w:hint="eastAsia"/>
                <w:sz w:val="32"/>
                <w:szCs w:val="32"/>
              </w:rPr>
              <w:tab/>
              <w:t>6</w:t>
            </w:r>
          </w:hyperlink>
        </w:p>
        <w:p w:rsidR="00954D37" w:rsidRDefault="00BF5F79">
          <w:pPr>
            <w:pStyle w:val="20"/>
            <w:tabs>
              <w:tab w:val="right" w:leader="dot" w:pos="8306"/>
            </w:tabs>
            <w:ind w:leftChars="0" w:left="0"/>
            <w:rPr>
              <w:rFonts w:ascii="仿宋" w:eastAsia="仿宋" w:hAnsi="仿宋" w:cs="仿宋"/>
              <w:sz w:val="32"/>
              <w:szCs w:val="32"/>
            </w:rPr>
          </w:pPr>
          <w:hyperlink w:anchor="_Toc27908" w:history="1">
            <w:r w:rsidR="0060307A">
              <w:rPr>
                <w:rFonts w:ascii="仿宋" w:eastAsia="仿宋" w:hAnsi="仿宋" w:cs="仿宋" w:hint="eastAsia"/>
                <w:sz w:val="32"/>
                <w:szCs w:val="32"/>
              </w:rPr>
              <w:t>（五）当年部门（单位）预算及执行情况。</w:t>
            </w:r>
            <w:r w:rsidR="0060307A">
              <w:rPr>
                <w:rFonts w:ascii="仿宋" w:eastAsia="仿宋" w:hAnsi="仿宋" w:cs="仿宋" w:hint="eastAsia"/>
                <w:sz w:val="32"/>
                <w:szCs w:val="32"/>
              </w:rPr>
              <w:tab/>
              <w:t>8</w:t>
            </w:r>
          </w:hyperlink>
        </w:p>
        <w:p w:rsidR="00954D37" w:rsidRDefault="00BF5F79">
          <w:pPr>
            <w:pStyle w:val="10"/>
            <w:tabs>
              <w:tab w:val="right" w:leader="dot" w:pos="8306"/>
            </w:tabs>
            <w:rPr>
              <w:rFonts w:ascii="仿宋" w:eastAsia="仿宋" w:hAnsi="仿宋" w:cs="仿宋"/>
              <w:sz w:val="32"/>
              <w:szCs w:val="32"/>
            </w:rPr>
          </w:pPr>
          <w:hyperlink w:anchor="_Toc11662" w:history="1">
            <w:r w:rsidR="0060307A">
              <w:rPr>
                <w:rFonts w:ascii="仿宋" w:eastAsia="仿宋" w:hAnsi="仿宋" w:cs="仿宋" w:hint="eastAsia"/>
                <w:sz w:val="32"/>
                <w:szCs w:val="32"/>
              </w:rPr>
              <w:t>二、部门（单位）整体支出绩效实现情况</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1</w:t>
          </w:r>
        </w:p>
        <w:p w:rsidR="00954D37" w:rsidRDefault="00BF5F79">
          <w:pPr>
            <w:pStyle w:val="20"/>
            <w:tabs>
              <w:tab w:val="right" w:leader="dot" w:pos="8306"/>
            </w:tabs>
            <w:ind w:leftChars="0" w:left="0"/>
            <w:rPr>
              <w:rFonts w:ascii="仿宋" w:eastAsia="仿宋" w:hAnsi="仿宋" w:cs="仿宋"/>
              <w:sz w:val="32"/>
              <w:szCs w:val="32"/>
            </w:rPr>
          </w:pPr>
          <w:hyperlink w:anchor="_Toc4300" w:history="1">
            <w:r w:rsidR="0060307A">
              <w:rPr>
                <w:rFonts w:ascii="仿宋" w:eastAsia="仿宋" w:hAnsi="仿宋" w:cs="仿宋" w:hint="eastAsia"/>
                <w:sz w:val="32"/>
                <w:szCs w:val="32"/>
              </w:rPr>
              <w:t>（一）预算投入管理情况分析</w:t>
            </w:r>
            <w:r w:rsidR="0060307A">
              <w:rPr>
                <w:rFonts w:ascii="仿宋" w:eastAsia="仿宋" w:hAnsi="仿宋" w:cs="仿宋" w:hint="eastAsia"/>
                <w:sz w:val="32"/>
                <w:szCs w:val="32"/>
              </w:rPr>
              <w:tab/>
            </w:r>
            <w:r>
              <w:rPr>
                <w:rFonts w:ascii="仿宋" w:eastAsia="仿宋" w:hAnsi="仿宋" w:cs="仿宋" w:hint="eastAsia"/>
                <w:sz w:val="32"/>
                <w:szCs w:val="32"/>
              </w:rPr>
              <w:fldChar w:fldCharType="begin"/>
            </w:r>
            <w:r w:rsidR="0060307A">
              <w:rPr>
                <w:rFonts w:ascii="仿宋" w:eastAsia="仿宋" w:hAnsi="仿宋" w:cs="仿宋" w:hint="eastAsia"/>
                <w:sz w:val="32"/>
                <w:szCs w:val="32"/>
              </w:rPr>
              <w:instrText xml:space="preserve"> PAGEREF _Toc4300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442CC8">
              <w:rPr>
                <w:rFonts w:ascii="仿宋" w:eastAsia="仿宋" w:hAnsi="仿宋" w:cs="仿宋"/>
                <w:noProof/>
                <w:sz w:val="32"/>
                <w:szCs w:val="32"/>
              </w:rPr>
              <w:t>11</w:t>
            </w:r>
            <w:r>
              <w:rPr>
                <w:rFonts w:ascii="仿宋" w:eastAsia="仿宋" w:hAnsi="仿宋" w:cs="仿宋" w:hint="eastAsia"/>
                <w:sz w:val="32"/>
                <w:szCs w:val="32"/>
              </w:rPr>
              <w:fldChar w:fldCharType="end"/>
            </w:r>
          </w:hyperlink>
        </w:p>
        <w:p w:rsidR="00954D37" w:rsidRDefault="00BF5F79">
          <w:pPr>
            <w:pStyle w:val="20"/>
            <w:tabs>
              <w:tab w:val="right" w:leader="dot" w:pos="8306"/>
            </w:tabs>
            <w:ind w:leftChars="0" w:left="0"/>
            <w:rPr>
              <w:rFonts w:ascii="仿宋" w:eastAsia="仿宋" w:hAnsi="仿宋" w:cs="仿宋"/>
              <w:sz w:val="32"/>
              <w:szCs w:val="32"/>
            </w:rPr>
          </w:pPr>
          <w:hyperlink w:anchor="_Toc14115" w:history="1">
            <w:r w:rsidR="0060307A">
              <w:rPr>
                <w:rFonts w:ascii="仿宋" w:eastAsia="仿宋" w:hAnsi="仿宋" w:cs="仿宋" w:hint="eastAsia"/>
                <w:sz w:val="32"/>
                <w:szCs w:val="32"/>
              </w:rPr>
              <w:t>（二）履职完成情况</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5</w:t>
          </w:r>
        </w:p>
        <w:p w:rsidR="00954D37" w:rsidRDefault="00BF5F79">
          <w:pPr>
            <w:pStyle w:val="20"/>
            <w:tabs>
              <w:tab w:val="right" w:leader="dot" w:pos="8306"/>
            </w:tabs>
            <w:ind w:leftChars="0" w:left="0"/>
            <w:rPr>
              <w:rFonts w:ascii="仿宋" w:eastAsia="仿宋" w:hAnsi="仿宋" w:cs="仿宋"/>
              <w:sz w:val="32"/>
              <w:szCs w:val="32"/>
            </w:rPr>
          </w:pPr>
          <w:hyperlink w:anchor="_Toc3678" w:history="1">
            <w:r w:rsidR="0060307A">
              <w:rPr>
                <w:rFonts w:ascii="仿宋" w:eastAsia="仿宋" w:hAnsi="仿宋" w:cs="仿宋" w:hint="eastAsia"/>
                <w:sz w:val="32"/>
                <w:szCs w:val="32"/>
              </w:rPr>
              <w:t>（三）履职效果情况</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7</w:t>
          </w:r>
        </w:p>
        <w:p w:rsidR="00954D37" w:rsidRDefault="00BF5F79">
          <w:pPr>
            <w:pStyle w:val="20"/>
            <w:tabs>
              <w:tab w:val="right" w:leader="dot" w:pos="8306"/>
            </w:tabs>
            <w:ind w:leftChars="0" w:left="0"/>
            <w:rPr>
              <w:rFonts w:ascii="仿宋" w:eastAsia="仿宋" w:hAnsi="仿宋" w:cs="仿宋"/>
              <w:sz w:val="32"/>
              <w:szCs w:val="32"/>
            </w:rPr>
          </w:pPr>
          <w:hyperlink w:anchor="_Toc30153" w:history="1">
            <w:r w:rsidR="0060307A">
              <w:rPr>
                <w:rFonts w:ascii="仿宋" w:eastAsia="仿宋" w:hAnsi="仿宋" w:cs="仿宋" w:hint="eastAsia"/>
                <w:sz w:val="32"/>
                <w:szCs w:val="32"/>
              </w:rPr>
              <w:t>（四）社会满意度及可持续性影响</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7</w:t>
          </w:r>
        </w:p>
        <w:p w:rsidR="00954D37" w:rsidRDefault="00BF5F79">
          <w:pPr>
            <w:pStyle w:val="10"/>
            <w:tabs>
              <w:tab w:val="right" w:leader="dot" w:pos="8306"/>
            </w:tabs>
            <w:rPr>
              <w:rFonts w:ascii="仿宋" w:eastAsia="仿宋" w:hAnsi="仿宋" w:cs="仿宋"/>
              <w:sz w:val="32"/>
              <w:szCs w:val="32"/>
            </w:rPr>
          </w:pPr>
          <w:hyperlink w:anchor="_Toc6582" w:history="1">
            <w:r w:rsidR="0060307A">
              <w:rPr>
                <w:rFonts w:ascii="仿宋" w:eastAsia="仿宋" w:hAnsi="仿宋" w:cs="仿宋" w:hint="eastAsia"/>
                <w:sz w:val="32"/>
                <w:szCs w:val="32"/>
              </w:rPr>
              <w:t>三、部门（单位）整体支出绩效中存在问题及改进措施</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7</w:t>
          </w:r>
        </w:p>
        <w:p w:rsidR="00954D37" w:rsidRDefault="00BF5F79">
          <w:pPr>
            <w:pStyle w:val="20"/>
            <w:tabs>
              <w:tab w:val="right" w:leader="dot" w:pos="8306"/>
            </w:tabs>
            <w:ind w:leftChars="0" w:left="0"/>
            <w:rPr>
              <w:rFonts w:ascii="仿宋" w:eastAsia="仿宋" w:hAnsi="仿宋" w:cs="仿宋"/>
              <w:sz w:val="32"/>
              <w:szCs w:val="32"/>
            </w:rPr>
          </w:pPr>
          <w:hyperlink w:anchor="_Toc10015" w:history="1">
            <w:r w:rsidR="0060307A">
              <w:rPr>
                <w:rFonts w:ascii="仿宋" w:eastAsia="仿宋" w:hAnsi="仿宋" w:cs="仿宋" w:hint="eastAsia"/>
                <w:sz w:val="32"/>
                <w:szCs w:val="32"/>
              </w:rPr>
              <w:t>（一）主要问题及原因分析</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8</w:t>
          </w:r>
        </w:p>
        <w:p w:rsidR="00954D37" w:rsidRDefault="00BF5F79">
          <w:pPr>
            <w:pStyle w:val="20"/>
            <w:tabs>
              <w:tab w:val="right" w:leader="dot" w:pos="8306"/>
            </w:tabs>
            <w:ind w:leftChars="0" w:left="0"/>
            <w:rPr>
              <w:rFonts w:ascii="仿宋" w:eastAsia="仿宋" w:hAnsi="仿宋" w:cs="仿宋"/>
              <w:sz w:val="32"/>
              <w:szCs w:val="32"/>
            </w:rPr>
          </w:pPr>
          <w:hyperlink w:anchor="_Toc11995" w:history="1">
            <w:r w:rsidR="0060307A">
              <w:rPr>
                <w:rFonts w:ascii="仿宋" w:eastAsia="仿宋" w:hAnsi="仿宋" w:cs="仿宋" w:hint="eastAsia"/>
                <w:sz w:val="32"/>
                <w:szCs w:val="32"/>
              </w:rPr>
              <w:t>（二）改进的方向和具体措施</w:t>
            </w:r>
            <w:r w:rsidR="0060307A">
              <w:rPr>
                <w:rFonts w:ascii="仿宋" w:eastAsia="仿宋" w:hAnsi="仿宋" w:cs="仿宋" w:hint="eastAsia"/>
                <w:sz w:val="32"/>
                <w:szCs w:val="32"/>
              </w:rPr>
              <w:tab/>
              <w:t>1</w:t>
            </w:r>
          </w:hyperlink>
          <w:r w:rsidR="0060307A">
            <w:rPr>
              <w:rFonts w:ascii="仿宋" w:eastAsia="仿宋" w:hAnsi="仿宋" w:cs="仿宋" w:hint="eastAsia"/>
              <w:sz w:val="32"/>
              <w:szCs w:val="32"/>
            </w:rPr>
            <w:t>8</w:t>
          </w:r>
        </w:p>
        <w:p w:rsidR="00954D37" w:rsidRDefault="00BF5F79">
          <w:pPr>
            <w:pStyle w:val="10"/>
            <w:tabs>
              <w:tab w:val="right" w:leader="dot" w:pos="8306"/>
            </w:tabs>
            <w:rPr>
              <w:rFonts w:ascii="仿宋" w:eastAsia="仿宋" w:hAnsi="仿宋" w:cs="仿宋"/>
              <w:sz w:val="32"/>
              <w:szCs w:val="32"/>
            </w:rPr>
          </w:pPr>
          <w:hyperlink w:anchor="_Toc6582" w:history="1">
            <w:r w:rsidR="0060307A">
              <w:rPr>
                <w:rFonts w:ascii="仿宋" w:eastAsia="仿宋" w:hAnsi="仿宋" w:cs="仿宋" w:hint="eastAsia"/>
                <w:sz w:val="32"/>
                <w:szCs w:val="32"/>
              </w:rPr>
              <w:t>四、绩效自评结果公开情况</w:t>
            </w:r>
            <w:r w:rsidR="0060307A">
              <w:rPr>
                <w:rFonts w:ascii="仿宋" w:eastAsia="仿宋" w:hAnsi="仿宋" w:cs="仿宋" w:hint="eastAsia"/>
                <w:sz w:val="32"/>
                <w:szCs w:val="32"/>
              </w:rPr>
              <w:tab/>
              <w:t>2</w:t>
            </w:r>
          </w:hyperlink>
          <w:r w:rsidR="0060307A">
            <w:rPr>
              <w:rFonts w:ascii="仿宋" w:eastAsia="仿宋" w:hAnsi="仿宋" w:cs="仿宋" w:hint="eastAsia"/>
              <w:sz w:val="32"/>
              <w:szCs w:val="32"/>
            </w:rPr>
            <w:t>0</w:t>
          </w:r>
        </w:p>
        <w:p w:rsidR="00954D37" w:rsidRDefault="00954D37">
          <w:pPr>
            <w:pStyle w:val="30"/>
            <w:tabs>
              <w:tab w:val="right" w:leader="dot" w:pos="8306"/>
            </w:tabs>
            <w:ind w:leftChars="0" w:left="0"/>
          </w:pPr>
        </w:p>
        <w:p w:rsidR="00954D37" w:rsidRDefault="00BF5F79">
          <w:pPr>
            <w:widowControl/>
            <w:textAlignment w:val="center"/>
            <w:rPr>
              <w:rFonts w:ascii="宋体" w:eastAsia="宋体" w:hAnsi="宋体"/>
              <w:sz w:val="28"/>
              <w:szCs w:val="28"/>
            </w:rPr>
          </w:pPr>
          <w:r>
            <w:rPr>
              <w:szCs w:val="28"/>
            </w:rPr>
            <w:fldChar w:fldCharType="end"/>
          </w:r>
        </w:p>
      </w:sdtContent>
    </w:sdt>
    <w:p w:rsidR="00954D37" w:rsidRDefault="00954D37">
      <w:pPr>
        <w:pStyle w:val="a3"/>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pPr>
    </w:p>
    <w:p w:rsidR="00954D37" w:rsidRDefault="00954D37">
      <w:pPr>
        <w:widowControl/>
        <w:textAlignment w:val="center"/>
        <w:rPr>
          <w:rFonts w:ascii="黑体" w:eastAsia="黑体" w:hAnsi="宋体" w:cs="黑体"/>
          <w:color w:val="000000"/>
          <w:kern w:val="0"/>
          <w:sz w:val="32"/>
          <w:szCs w:val="32"/>
        </w:rPr>
        <w:sectPr w:rsidR="00954D37">
          <w:pgSz w:w="11906" w:h="16838"/>
          <w:pgMar w:top="1440" w:right="1800" w:bottom="1440" w:left="1800" w:header="851" w:footer="992" w:gutter="0"/>
          <w:pgNumType w:start="1"/>
          <w:cols w:space="425"/>
          <w:docGrid w:type="lines" w:linePitch="312"/>
        </w:sectPr>
      </w:pPr>
    </w:p>
    <w:tbl>
      <w:tblPr>
        <w:tblW w:w="8413" w:type="dxa"/>
        <w:tblInd w:w="98" w:type="dxa"/>
        <w:tblLayout w:type="fixed"/>
        <w:tblLook w:val="04A0"/>
      </w:tblPr>
      <w:tblGrid>
        <w:gridCol w:w="8413"/>
      </w:tblGrid>
      <w:tr w:rsidR="00954D37">
        <w:trPr>
          <w:trHeight w:val="499"/>
        </w:trPr>
        <w:tc>
          <w:tcPr>
            <w:tcW w:w="8413" w:type="dxa"/>
            <w:tcBorders>
              <w:top w:val="nil"/>
              <w:left w:val="nil"/>
              <w:bottom w:val="nil"/>
              <w:right w:val="nil"/>
            </w:tcBorders>
            <w:shd w:val="clear" w:color="auto" w:fill="auto"/>
            <w:noWrap/>
            <w:vAlign w:val="center"/>
          </w:tcPr>
          <w:p w:rsidR="00954D37" w:rsidRDefault="0060307A">
            <w:pPr>
              <w:widowControl/>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附件7</w:t>
            </w:r>
          </w:p>
        </w:tc>
      </w:tr>
      <w:tr w:rsidR="00954D37">
        <w:trPr>
          <w:trHeight w:val="900"/>
        </w:trPr>
        <w:tc>
          <w:tcPr>
            <w:tcW w:w="8413" w:type="dxa"/>
            <w:tcBorders>
              <w:top w:val="nil"/>
              <w:left w:val="nil"/>
              <w:bottom w:val="nil"/>
              <w:right w:val="nil"/>
            </w:tcBorders>
            <w:shd w:val="clear" w:color="auto" w:fill="auto"/>
            <w:noWrap/>
            <w:vAlign w:val="center"/>
          </w:tcPr>
          <w:p w:rsidR="00954D37" w:rsidRDefault="0060307A">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color w:val="000000"/>
                <w:kern w:val="0"/>
                <w:sz w:val="36"/>
                <w:szCs w:val="36"/>
              </w:rPr>
              <w:t>部门（单位）整体支出绩效自评报告</w:t>
            </w:r>
          </w:p>
        </w:tc>
      </w:tr>
      <w:tr w:rsidR="00954D37">
        <w:trPr>
          <w:trHeight w:val="420"/>
        </w:trPr>
        <w:tc>
          <w:tcPr>
            <w:tcW w:w="8413" w:type="dxa"/>
            <w:tcBorders>
              <w:top w:val="nil"/>
              <w:left w:val="nil"/>
              <w:bottom w:val="nil"/>
              <w:right w:val="nil"/>
            </w:tcBorders>
            <w:shd w:val="clear" w:color="auto" w:fill="auto"/>
            <w:noWrap/>
            <w:vAlign w:val="center"/>
          </w:tcPr>
          <w:p w:rsidR="00954D37" w:rsidRDefault="0060307A">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2021</w:t>
            </w:r>
            <w:r>
              <w:rPr>
                <w:rFonts w:ascii="仿宋_GB2312" w:eastAsia="仿宋_GB2312" w:hAnsi="宋体" w:cs="仿宋_GB2312"/>
                <w:color w:val="000000"/>
                <w:kern w:val="0"/>
                <w:sz w:val="32"/>
                <w:szCs w:val="32"/>
              </w:rPr>
              <w:t>年度）</w:t>
            </w:r>
          </w:p>
        </w:tc>
      </w:tr>
      <w:tr w:rsidR="00954D37">
        <w:trPr>
          <w:trHeight w:val="420"/>
        </w:trPr>
        <w:tc>
          <w:tcPr>
            <w:tcW w:w="8413" w:type="dxa"/>
            <w:tcBorders>
              <w:top w:val="nil"/>
              <w:left w:val="nil"/>
              <w:bottom w:val="nil"/>
              <w:right w:val="nil"/>
            </w:tcBorders>
            <w:shd w:val="clear" w:color="auto" w:fill="auto"/>
            <w:noWrap/>
            <w:vAlign w:val="center"/>
          </w:tcPr>
          <w:p w:rsidR="00954D37" w:rsidRDefault="00954D37">
            <w:pPr>
              <w:jc w:val="center"/>
              <w:rPr>
                <w:rFonts w:ascii="仿宋_GB2312" w:eastAsia="仿宋_GB2312" w:hAnsi="宋体" w:cs="仿宋_GB2312"/>
                <w:color w:val="000000"/>
                <w:sz w:val="32"/>
                <w:szCs w:val="32"/>
              </w:rPr>
            </w:pP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jc w:val="left"/>
              <w:textAlignment w:val="center"/>
              <w:rPr>
                <w:rFonts w:ascii="仿宋_GB2312" w:eastAsia="仿宋_GB2312" w:hAnsi="宋体" w:cs="仿宋_GB2312"/>
                <w:color w:val="000000"/>
                <w:sz w:val="32"/>
                <w:szCs w:val="32"/>
              </w:rPr>
            </w:pPr>
            <w:r>
              <w:rPr>
                <w:rFonts w:ascii="黑体" w:eastAsia="黑体" w:hAnsi="黑体" w:cs="黑体" w:hint="eastAsia"/>
                <w:color w:val="000000"/>
                <w:kern w:val="0"/>
                <w:sz w:val="44"/>
                <w:szCs w:val="44"/>
              </w:rPr>
              <w:t>一、部门（单位）概况</w:t>
            </w:r>
          </w:p>
        </w:tc>
      </w:tr>
      <w:tr w:rsidR="00954D37">
        <w:trPr>
          <w:trHeight w:val="855"/>
        </w:trPr>
        <w:tc>
          <w:tcPr>
            <w:tcW w:w="8413" w:type="dxa"/>
            <w:tcBorders>
              <w:top w:val="nil"/>
              <w:left w:val="nil"/>
              <w:bottom w:val="nil"/>
              <w:right w:val="nil"/>
            </w:tcBorders>
            <w:shd w:val="clear" w:color="auto" w:fill="auto"/>
            <w:vAlign w:val="center"/>
          </w:tcPr>
          <w:p w:rsidR="00954D37" w:rsidRDefault="0060307A">
            <w:pPr>
              <w:widowControl/>
              <w:numPr>
                <w:ilvl w:val="0"/>
                <w:numId w:val="1"/>
              </w:numPr>
              <w:jc w:val="left"/>
              <w:textAlignment w:val="center"/>
              <w:rPr>
                <w:rFonts w:ascii="楷体" w:eastAsia="楷体" w:hAnsi="楷体" w:cs="楷体"/>
                <w:b/>
                <w:bCs/>
                <w:color w:val="000000"/>
                <w:kern w:val="0"/>
                <w:sz w:val="36"/>
                <w:szCs w:val="36"/>
              </w:rPr>
            </w:pPr>
            <w:r>
              <w:rPr>
                <w:rFonts w:ascii="楷体" w:eastAsia="楷体" w:hAnsi="楷体" w:cs="楷体" w:hint="eastAsia"/>
                <w:b/>
                <w:bCs/>
                <w:color w:val="000000"/>
                <w:kern w:val="0"/>
                <w:sz w:val="36"/>
                <w:szCs w:val="36"/>
              </w:rPr>
              <w:t>部门（单位）主要职责职能，组织架构、人员及资产等基本情况。</w:t>
            </w:r>
          </w:p>
          <w:p w:rsidR="00954D37" w:rsidRDefault="0060307A">
            <w:pPr>
              <w:ind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1.</w:t>
            </w:r>
            <w:r>
              <w:rPr>
                <w:rFonts w:ascii="Times New Roman" w:eastAsia="楷体_GB2312" w:hAnsi="Times New Roman" w:cs="Times New Roman"/>
                <w:sz w:val="32"/>
                <w:szCs w:val="32"/>
              </w:rPr>
              <w:t>单位职能</w:t>
            </w:r>
          </w:p>
          <w:p w:rsidR="00954D37" w:rsidRDefault="0060307A">
            <w:pPr>
              <w:pStyle w:val="a3"/>
              <w:ind w:firstLineChars="200" w:firstLine="640"/>
            </w:pPr>
            <w:r>
              <w:rPr>
                <w:rFonts w:eastAsia="仿宋_GB2312" w:cs="Times New Roman"/>
                <w:sz w:val="32"/>
                <w:szCs w:val="32"/>
              </w:rPr>
              <w:t>贯彻执行国家、省有关信息化工作的方针政策和法律法规；研究制定全市信息化、大数据、数字经济发展战略，编制全市信息化、大数据、数字经济建设中长期规划和年度计划，并组织实施、监督、考核；研究制定信息化、大数据、数字经济工作的相关制度和管理办法，制定技术规范及标准并组织实施；指导县（市）区和市直单位信息化建设，并实施考核；协调解决信息化工作中的重大问题。负责全市新型智慧城市规划、实施、考核；负责研究拟订新型智慧城市发展的规划政策和标准规范</w:t>
            </w:r>
            <w:r>
              <w:rPr>
                <w:rFonts w:eastAsia="仿宋_GB2312" w:cs="Times New Roman" w:hint="eastAsia"/>
                <w:sz w:val="32"/>
                <w:szCs w:val="32"/>
              </w:rPr>
              <w:t>；负责市级信息化、大数据、智慧城市领域项目规划、管理、审核、监管工作；研究制定市级信息化、大数据、智慧城市领域专项资金年度使用计划并组织实施，指导大数据基金的建立和管理；主管全市数据资源，负责统筹数据资源归集整理、加工管理和开发利用；承担市</w:t>
            </w:r>
            <w:r>
              <w:rPr>
                <w:rFonts w:eastAsia="仿宋_GB2312" w:cs="Times New Roman" w:hint="eastAsia"/>
                <w:sz w:val="32"/>
                <w:szCs w:val="32"/>
              </w:rPr>
              <w:lastRenderedPageBreak/>
              <w:t>政府门户网站平台建设和技术支撑工作；会同有关部门指导县（市、区）和市直部门网站建设工作。</w:t>
            </w:r>
          </w:p>
          <w:p w:rsidR="00954D37" w:rsidRDefault="0060307A">
            <w:pPr>
              <w:widowControl/>
              <w:numPr>
                <w:ilvl w:val="0"/>
                <w:numId w:val="2"/>
              </w:numPr>
              <w:ind w:left="640"/>
              <w:jc w:val="left"/>
              <w:textAlignment w:val="center"/>
              <w:rPr>
                <w:rFonts w:ascii="楷体" w:eastAsia="楷体" w:hAnsi="楷体" w:cs="楷体"/>
                <w:b/>
                <w:bCs/>
                <w:sz w:val="32"/>
                <w:szCs w:val="32"/>
              </w:rPr>
            </w:pPr>
            <w:r>
              <w:rPr>
                <w:rFonts w:ascii="楷体" w:eastAsia="楷体" w:hAnsi="楷体" w:cs="楷体" w:hint="eastAsia"/>
                <w:b/>
                <w:bCs/>
                <w:sz w:val="32"/>
                <w:szCs w:val="32"/>
              </w:rPr>
              <w:t>机构情况</w:t>
            </w:r>
          </w:p>
          <w:p w:rsidR="00954D37" w:rsidRDefault="0060307A">
            <w:pPr>
              <w:pStyle w:val="a3"/>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纳入范围的独立核算单位共1个，宜春市大数据发展管理局。</w:t>
            </w:r>
          </w:p>
          <w:p w:rsidR="00954D37" w:rsidRDefault="0060307A">
            <w:pPr>
              <w:widowControl/>
              <w:ind w:firstLineChars="200" w:firstLine="643"/>
              <w:jc w:val="left"/>
              <w:rPr>
                <w:rFonts w:ascii="楷体" w:eastAsia="楷体" w:hAnsi="楷体" w:cs="楷体"/>
                <w:sz w:val="32"/>
                <w:szCs w:val="32"/>
              </w:rPr>
            </w:pPr>
            <w:r>
              <w:rPr>
                <w:rFonts w:ascii="楷体" w:eastAsia="楷体" w:hAnsi="楷体" w:cs="楷体" w:hint="eastAsia"/>
                <w:b/>
                <w:bCs/>
                <w:sz w:val="32"/>
                <w:szCs w:val="32"/>
              </w:rPr>
              <w:t>3.人员情况，</w:t>
            </w:r>
          </w:p>
          <w:p w:rsidR="00954D37" w:rsidRDefault="0060307A">
            <w:pPr>
              <w:ind w:firstLine="630"/>
              <w:jc w:val="left"/>
              <w:rPr>
                <w:rFonts w:ascii="仿宋" w:eastAsia="仿宋" w:hAnsi="仿宋"/>
                <w:sz w:val="30"/>
                <w:szCs w:val="30"/>
              </w:rPr>
            </w:pPr>
            <w:r>
              <w:rPr>
                <w:rFonts w:ascii="仿宋" w:eastAsia="仿宋" w:hAnsi="仿宋" w:hint="eastAsia"/>
                <w:sz w:val="30"/>
                <w:szCs w:val="30"/>
              </w:rPr>
              <w:t>2021年年末实有人数18人，其中在职人员18人，离休人员0人，退休人员0人；年末其他人员8人；年末学生人数0人。</w:t>
            </w:r>
          </w:p>
          <w:p w:rsidR="00954D37" w:rsidRDefault="00954D37">
            <w:pPr>
              <w:pStyle w:val="a3"/>
            </w:pPr>
          </w:p>
          <w:p w:rsidR="00954D37" w:rsidRDefault="0060307A">
            <w:pPr>
              <w:widowControl/>
              <w:ind w:left="630"/>
              <w:jc w:val="left"/>
              <w:rPr>
                <w:rFonts w:ascii="楷体" w:eastAsia="楷体" w:hAnsi="楷体" w:cs="楷体"/>
                <w:b/>
                <w:bCs/>
                <w:sz w:val="32"/>
                <w:szCs w:val="32"/>
              </w:rPr>
            </w:pPr>
            <w:r>
              <w:rPr>
                <w:rFonts w:ascii="楷体" w:eastAsia="楷体" w:hAnsi="楷体" w:cs="楷体" w:hint="eastAsia"/>
                <w:b/>
                <w:bCs/>
                <w:sz w:val="32"/>
                <w:szCs w:val="32"/>
              </w:rPr>
              <w:t>4.部门资产情况</w:t>
            </w:r>
          </w:p>
          <w:p w:rsidR="00954D37" w:rsidRDefault="0060307A">
            <w:pPr>
              <w:pStyle w:val="a6"/>
              <w:widowControl/>
              <w:spacing w:line="315" w:lineRule="atLeast"/>
              <w:ind w:firstLine="360"/>
              <w:rPr>
                <w:rFonts w:ascii="仿宋" w:eastAsia="仿宋" w:hAnsi="仿宋"/>
                <w:kern w:val="2"/>
                <w:sz w:val="30"/>
                <w:szCs w:val="30"/>
              </w:rPr>
            </w:pPr>
            <w:r>
              <w:rPr>
                <w:rFonts w:ascii="仿宋" w:eastAsia="仿宋" w:hAnsi="仿宋" w:cstheme="minorBidi" w:hint="eastAsia"/>
                <w:kern w:val="2"/>
                <w:sz w:val="30"/>
                <w:szCs w:val="30"/>
              </w:rPr>
              <w:t>截至2021年12月31日，我单位资产总额（账面净值，下同）407.99万元，较上年增长-9.31%。负债总额11.34万元,较上年增长42.42%。净资产396.66万元,较上年增长-10.24%。我部门/单位行政单位国有资产407.99万元，占100.00%；事业单位国有资产0万元，占0.00%，其中执行民间非营利组织会计制度的社会团体国有资产0万元，占0.00%。</w:t>
            </w:r>
          </w:p>
          <w:p w:rsidR="00954D37" w:rsidRDefault="0060307A">
            <w:pPr>
              <w:pStyle w:val="a6"/>
              <w:widowControl/>
              <w:spacing w:line="315" w:lineRule="atLeast"/>
              <w:ind w:firstLine="360"/>
              <w:rPr>
                <w:rFonts w:ascii="仿宋" w:eastAsia="仿宋" w:hAnsi="仿宋"/>
                <w:kern w:val="2"/>
                <w:sz w:val="30"/>
                <w:szCs w:val="30"/>
              </w:rPr>
            </w:pPr>
            <w:r>
              <w:rPr>
                <w:rFonts w:ascii="仿宋" w:eastAsia="仿宋" w:hAnsi="仿宋" w:cstheme="minorBidi" w:hint="eastAsia"/>
                <w:kern w:val="2"/>
                <w:sz w:val="30"/>
                <w:szCs w:val="30"/>
              </w:rPr>
              <w:t>流动资产77.96万元，较上年增长-68.69%，占资产总额19.11%；固定资产330.03万元，较上年增长92.02%，占资产总额80.89%；在建工程0万元，较上年增长-100.00%，占资产总额0.00%；长期投资0万元，占资产总额0.00%；无形资产0万</w:t>
            </w:r>
            <w:r>
              <w:rPr>
                <w:rFonts w:ascii="仿宋" w:eastAsia="仿宋" w:hAnsi="仿宋" w:cstheme="minorBidi" w:hint="eastAsia"/>
                <w:kern w:val="2"/>
                <w:sz w:val="30"/>
                <w:szCs w:val="30"/>
              </w:rPr>
              <w:lastRenderedPageBreak/>
              <w:t>元，较上年增长%，占资产总额0.00%；公共基础设施0万元，占资产总额0.00%；政府储备物资0万元，占资产总额0.00%；文物文化资产0万元，占资产总额0.00%；保障性住房0万元，占资产总额0.00%。</w:t>
            </w:r>
          </w:p>
          <w:p w:rsidR="00954D37" w:rsidRDefault="0060307A">
            <w:pPr>
              <w:pStyle w:val="a6"/>
              <w:widowControl/>
              <w:spacing w:line="315" w:lineRule="atLeast"/>
              <w:ind w:firstLine="360"/>
              <w:rPr>
                <w:rFonts w:ascii="仿宋" w:eastAsia="仿宋" w:hAnsi="仿宋"/>
                <w:kern w:val="2"/>
                <w:sz w:val="30"/>
                <w:szCs w:val="30"/>
              </w:rPr>
            </w:pPr>
            <w:r>
              <w:rPr>
                <w:rFonts w:ascii="仿宋" w:eastAsia="仿宋" w:hAnsi="仿宋" w:cstheme="minorBidi" w:hint="eastAsia"/>
                <w:kern w:val="2"/>
                <w:sz w:val="30"/>
                <w:szCs w:val="30"/>
              </w:rPr>
              <w:t>土地、房屋及构筑物0万元，占固定资产的0.00%（其中，房屋0万元，占固定资产的0.00%）；通用设备313.63万元，占95.03%（其中，车辆0万元，占0.00%，单价50万（含）以上（不含车辆）设备92.18万元，占27.93%）；专用设备0万元，占0.00%（单价100万（含）以上设备0万元，占0.00%）；文物和陈列品0万元，占0.00%；图书档案0万元，占0.00%；家具、用具、装具及动植物16.39万元，占4.97%。</w:t>
            </w:r>
          </w:p>
          <w:p w:rsidR="00954D37" w:rsidRDefault="0060307A">
            <w:pPr>
              <w:pStyle w:val="a6"/>
              <w:widowControl/>
              <w:spacing w:line="315" w:lineRule="atLeast"/>
              <w:ind w:firstLine="360"/>
              <w:rPr>
                <w:rFonts w:ascii="仿宋_GB2312" w:eastAsia="仿宋_GB2312" w:hAnsi="宋体" w:cs="仿宋_GB2312"/>
                <w:color w:val="000000"/>
                <w:sz w:val="32"/>
                <w:szCs w:val="32"/>
              </w:rPr>
            </w:pPr>
            <w:r>
              <w:rPr>
                <w:rFonts w:ascii="仿宋" w:eastAsia="仿宋" w:hAnsi="仿宋" w:cstheme="minorBidi" w:hint="eastAsia"/>
                <w:kern w:val="2"/>
                <w:sz w:val="30"/>
                <w:szCs w:val="30"/>
              </w:rPr>
              <w:t>2021年度，我部门/单位配置固定资产216.39万元（账面原值，下同）。从资产类别分析，配置土地、房屋及构筑物0万元，占0.00%；配置通用设备214.28万元，占99.02%；配置专用设备0万元，占0.00%；配置文物和陈列品0万元，占0.00%；配置图书档案0万元，占0.00%；配置家具、用具、装具及动植物2.12万元，占0.98%。从配置方式分析，新购216.39万元，占100.00%；调拨0万元，占0.00%；接受捐赠0万元，占0.00%；置换0万元，占0.00%；其他方式新增0万元，占0.00%。</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rPr>
                <w:rFonts w:ascii="仿宋" w:eastAsia="仿宋" w:hAnsi="仿宋"/>
                <w:sz w:val="30"/>
                <w:szCs w:val="30"/>
              </w:rPr>
            </w:pPr>
            <w:r>
              <w:rPr>
                <w:rFonts w:ascii="仿宋" w:eastAsia="仿宋" w:hAnsi="仿宋" w:hint="eastAsia"/>
                <w:sz w:val="30"/>
                <w:szCs w:val="30"/>
              </w:rPr>
              <w:lastRenderedPageBreak/>
              <w:t>当年部门（单位）履职总体目标、工作任务。</w:t>
            </w:r>
          </w:p>
          <w:p w:rsidR="00954D37" w:rsidRDefault="0060307A">
            <w:pPr>
              <w:rPr>
                <w:rFonts w:ascii="仿宋" w:eastAsia="仿宋" w:hAnsi="仿宋"/>
                <w:sz w:val="30"/>
                <w:szCs w:val="30"/>
              </w:rPr>
            </w:pPr>
            <w:r>
              <w:rPr>
                <w:rFonts w:ascii="仿宋" w:eastAsia="仿宋" w:hAnsi="仿宋" w:hint="eastAsia"/>
                <w:sz w:val="30"/>
                <w:szCs w:val="30"/>
              </w:rPr>
              <w:t>总体目标</w:t>
            </w:r>
          </w:p>
          <w:p w:rsidR="00954D37" w:rsidRDefault="0060307A">
            <w:pPr>
              <w:rPr>
                <w:rFonts w:ascii="仿宋" w:eastAsia="仿宋" w:hAnsi="仿宋"/>
                <w:sz w:val="30"/>
                <w:szCs w:val="30"/>
              </w:rPr>
            </w:pPr>
            <w:r>
              <w:rPr>
                <w:rFonts w:ascii="仿宋" w:eastAsia="仿宋" w:hAnsi="仿宋" w:hint="eastAsia"/>
                <w:sz w:val="30"/>
                <w:szCs w:val="30"/>
              </w:rPr>
              <w:lastRenderedPageBreak/>
              <w:t>（一）</w:t>
            </w:r>
            <w:r>
              <w:rPr>
                <w:rFonts w:ascii="仿宋" w:eastAsia="仿宋" w:hAnsi="仿宋"/>
                <w:sz w:val="30"/>
                <w:szCs w:val="30"/>
              </w:rPr>
              <w:t>坚持拓宽“做”的途径，为民服务更加务实。</w:t>
            </w:r>
          </w:p>
          <w:p w:rsidR="00954D37" w:rsidRDefault="0060307A">
            <w:pPr>
              <w:rPr>
                <w:rFonts w:ascii="仿宋" w:eastAsia="仿宋" w:hAnsi="仿宋"/>
                <w:sz w:val="30"/>
                <w:szCs w:val="30"/>
              </w:rPr>
            </w:pPr>
            <w:r>
              <w:rPr>
                <w:rFonts w:ascii="仿宋" w:eastAsia="仿宋" w:hAnsi="仿宋" w:hint="eastAsia"/>
                <w:sz w:val="30"/>
                <w:szCs w:val="30"/>
              </w:rPr>
              <w:t>1. 阵地建设有突破。</w:t>
            </w:r>
          </w:p>
          <w:p w:rsidR="00954D37" w:rsidRDefault="0060307A">
            <w:pPr>
              <w:rPr>
                <w:rFonts w:ascii="仿宋" w:eastAsia="仿宋" w:hAnsi="仿宋"/>
                <w:sz w:val="30"/>
                <w:szCs w:val="30"/>
              </w:rPr>
            </w:pPr>
            <w:r>
              <w:rPr>
                <w:rFonts w:ascii="仿宋" w:eastAsia="仿宋" w:hAnsi="仿宋" w:hint="eastAsia"/>
                <w:sz w:val="30"/>
                <w:szCs w:val="30"/>
              </w:rPr>
              <w:t>2. 干部队伍有成长。</w:t>
            </w:r>
          </w:p>
          <w:p w:rsidR="00954D37" w:rsidRDefault="0060307A">
            <w:pPr>
              <w:rPr>
                <w:rFonts w:ascii="仿宋" w:eastAsia="仿宋" w:hAnsi="仿宋"/>
                <w:sz w:val="30"/>
                <w:szCs w:val="30"/>
              </w:rPr>
            </w:pPr>
            <w:r>
              <w:rPr>
                <w:rFonts w:ascii="仿宋" w:eastAsia="仿宋" w:hAnsi="仿宋" w:hint="eastAsia"/>
                <w:sz w:val="30"/>
                <w:szCs w:val="30"/>
              </w:rPr>
              <w:t>3. 工作作风有变化。</w:t>
            </w:r>
          </w:p>
          <w:p w:rsidR="00954D37" w:rsidRDefault="0060307A">
            <w:pPr>
              <w:rPr>
                <w:rFonts w:ascii="仿宋" w:eastAsia="仿宋" w:hAnsi="仿宋"/>
                <w:sz w:val="30"/>
                <w:szCs w:val="30"/>
              </w:rPr>
            </w:pPr>
            <w:r>
              <w:rPr>
                <w:rFonts w:ascii="仿宋" w:eastAsia="仿宋" w:hAnsi="仿宋" w:hint="eastAsia"/>
                <w:sz w:val="30"/>
                <w:szCs w:val="30"/>
              </w:rPr>
              <w:t>4. 创文护卫有效果。</w:t>
            </w:r>
          </w:p>
          <w:p w:rsidR="00954D37" w:rsidRDefault="0060307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搭平台、汇数据，数据服务能力实现新突破</w:t>
            </w:r>
          </w:p>
          <w:p w:rsidR="00954D37" w:rsidRDefault="0060307A">
            <w:pPr>
              <w:rPr>
                <w:rFonts w:ascii="仿宋" w:eastAsia="仿宋" w:hAnsi="仿宋"/>
                <w:sz w:val="30"/>
                <w:szCs w:val="30"/>
              </w:rPr>
            </w:pPr>
            <w:r>
              <w:rPr>
                <w:rFonts w:ascii="仿宋" w:eastAsia="仿宋" w:hAnsi="仿宋" w:hint="eastAsia"/>
                <w:sz w:val="30"/>
                <w:szCs w:val="30"/>
              </w:rPr>
              <w:t xml:space="preserve">1. </w:t>
            </w:r>
            <w:r>
              <w:rPr>
                <w:rFonts w:ascii="仿宋" w:eastAsia="仿宋" w:hAnsi="仿宋"/>
                <w:sz w:val="30"/>
                <w:szCs w:val="30"/>
              </w:rPr>
              <w:t>数据开放平台正式上线。</w:t>
            </w:r>
          </w:p>
          <w:p w:rsidR="00954D37" w:rsidRDefault="0060307A">
            <w:pPr>
              <w:rPr>
                <w:rFonts w:ascii="仿宋" w:eastAsia="仿宋" w:hAnsi="仿宋"/>
                <w:sz w:val="30"/>
                <w:szCs w:val="30"/>
              </w:rPr>
            </w:pPr>
            <w:r>
              <w:rPr>
                <w:rFonts w:ascii="仿宋" w:eastAsia="仿宋" w:hAnsi="仿宋" w:hint="eastAsia"/>
                <w:sz w:val="30"/>
                <w:szCs w:val="30"/>
              </w:rPr>
              <w:t xml:space="preserve">2. </w:t>
            </w:r>
            <w:r>
              <w:rPr>
                <w:rFonts w:ascii="仿宋" w:eastAsia="仿宋" w:hAnsi="仿宋"/>
                <w:sz w:val="30"/>
                <w:szCs w:val="30"/>
              </w:rPr>
              <w:t>数据共享能力稳步提升。</w:t>
            </w:r>
          </w:p>
          <w:p w:rsidR="00954D37" w:rsidRDefault="0060307A">
            <w:pPr>
              <w:rPr>
                <w:rFonts w:ascii="仿宋" w:eastAsia="仿宋" w:hAnsi="仿宋"/>
                <w:sz w:val="30"/>
                <w:szCs w:val="30"/>
              </w:rPr>
            </w:pPr>
            <w:r>
              <w:rPr>
                <w:rFonts w:ascii="仿宋" w:eastAsia="仿宋" w:hAnsi="仿宋" w:hint="eastAsia"/>
                <w:sz w:val="30"/>
                <w:szCs w:val="30"/>
              </w:rPr>
              <w:t xml:space="preserve">3. </w:t>
            </w:r>
            <w:r>
              <w:rPr>
                <w:rFonts w:ascii="仿宋" w:eastAsia="仿宋" w:hAnsi="仿宋"/>
                <w:sz w:val="30"/>
                <w:szCs w:val="30"/>
              </w:rPr>
              <w:t>安全防护体系逐步建立。</w:t>
            </w:r>
          </w:p>
          <w:p w:rsidR="00954D37" w:rsidRDefault="0060307A">
            <w:pPr>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夯基础、兴产业，数字经济发展迎来新优势</w:t>
            </w:r>
          </w:p>
          <w:p w:rsidR="00954D37" w:rsidRDefault="0060307A">
            <w:pPr>
              <w:rPr>
                <w:rFonts w:ascii="仿宋" w:eastAsia="仿宋" w:hAnsi="仿宋"/>
                <w:sz w:val="30"/>
                <w:szCs w:val="30"/>
              </w:rPr>
            </w:pPr>
            <w:r>
              <w:rPr>
                <w:rFonts w:ascii="仿宋" w:eastAsia="仿宋" w:hAnsi="仿宋" w:hint="eastAsia"/>
                <w:sz w:val="30"/>
                <w:szCs w:val="30"/>
              </w:rPr>
              <w:t xml:space="preserve">1. </w:t>
            </w:r>
            <w:r>
              <w:rPr>
                <w:rFonts w:ascii="仿宋" w:eastAsia="仿宋" w:hAnsi="仿宋"/>
                <w:sz w:val="30"/>
                <w:szCs w:val="30"/>
              </w:rPr>
              <w:t>5G建设全速推进。</w:t>
            </w:r>
          </w:p>
          <w:p w:rsidR="00954D37" w:rsidRDefault="0060307A">
            <w:pPr>
              <w:rPr>
                <w:rFonts w:ascii="仿宋" w:eastAsia="仿宋" w:hAnsi="仿宋"/>
                <w:sz w:val="30"/>
                <w:szCs w:val="30"/>
              </w:rPr>
            </w:pPr>
            <w:r>
              <w:rPr>
                <w:rFonts w:ascii="仿宋" w:eastAsia="仿宋" w:hAnsi="仿宋"/>
                <w:sz w:val="30"/>
                <w:szCs w:val="30"/>
              </w:rPr>
              <w:t>2. 产业发展蹄疾步稳。</w:t>
            </w:r>
          </w:p>
          <w:p w:rsidR="00954D37" w:rsidRDefault="0060307A">
            <w:pPr>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强保障、促升级，政务服务水平展现新面貌</w:t>
            </w:r>
          </w:p>
          <w:p w:rsidR="00954D37" w:rsidRDefault="0060307A">
            <w:pPr>
              <w:rPr>
                <w:rFonts w:ascii="仿宋" w:eastAsia="仿宋" w:hAnsi="仿宋"/>
                <w:sz w:val="30"/>
                <w:szCs w:val="30"/>
              </w:rPr>
            </w:pPr>
            <w:r>
              <w:rPr>
                <w:rFonts w:ascii="仿宋" w:eastAsia="仿宋" w:hAnsi="仿宋"/>
                <w:sz w:val="30"/>
                <w:szCs w:val="30"/>
              </w:rPr>
              <w:t>1. 持续推进电子政务外网建设。</w:t>
            </w:r>
          </w:p>
          <w:p w:rsidR="00954D37" w:rsidRDefault="0060307A">
            <w:pPr>
              <w:rPr>
                <w:rFonts w:ascii="仿宋" w:eastAsia="仿宋" w:hAnsi="仿宋"/>
                <w:sz w:val="30"/>
                <w:szCs w:val="30"/>
              </w:rPr>
            </w:pPr>
            <w:r>
              <w:rPr>
                <w:rFonts w:ascii="仿宋" w:eastAsia="仿宋" w:hAnsi="仿宋"/>
                <w:sz w:val="30"/>
                <w:szCs w:val="30"/>
              </w:rPr>
              <w:t>2. 持续加强网络安全保障能力。</w:t>
            </w:r>
          </w:p>
          <w:p w:rsidR="00954D37" w:rsidRDefault="0060307A">
            <w:pPr>
              <w:rPr>
                <w:rFonts w:ascii="仿宋" w:eastAsia="仿宋" w:hAnsi="仿宋"/>
                <w:sz w:val="30"/>
                <w:szCs w:val="30"/>
              </w:rPr>
            </w:pPr>
            <w:r>
              <w:rPr>
                <w:rFonts w:ascii="仿宋" w:eastAsia="仿宋" w:hAnsi="仿宋"/>
                <w:sz w:val="30"/>
                <w:szCs w:val="30"/>
              </w:rPr>
              <w:t>3. 持续推动政府网站集约化建设。</w:t>
            </w:r>
          </w:p>
          <w:p w:rsidR="00954D37" w:rsidRDefault="0060307A">
            <w:pPr>
              <w:rPr>
                <w:rFonts w:ascii="仿宋" w:eastAsia="仿宋" w:hAnsi="仿宋"/>
                <w:sz w:val="30"/>
                <w:szCs w:val="30"/>
              </w:rPr>
            </w:pPr>
            <w:r>
              <w:rPr>
                <w:rFonts w:ascii="仿宋" w:eastAsia="仿宋" w:hAnsi="仿宋" w:hint="eastAsia"/>
                <w:sz w:val="30"/>
                <w:szCs w:val="30"/>
              </w:rPr>
              <w:t>2.工作任务</w:t>
            </w:r>
          </w:p>
          <w:p w:rsidR="00954D37" w:rsidRDefault="0060307A">
            <w:pPr>
              <w:rPr>
                <w:rFonts w:ascii="仿宋" w:eastAsia="仿宋" w:hAnsi="仿宋"/>
                <w:sz w:val="30"/>
                <w:szCs w:val="30"/>
              </w:rPr>
            </w:pPr>
            <w:r>
              <w:rPr>
                <w:rFonts w:ascii="仿宋" w:eastAsia="仿宋" w:hAnsi="仿宋" w:hint="eastAsia"/>
                <w:sz w:val="30"/>
                <w:szCs w:val="30"/>
              </w:rPr>
              <w:t>1.紧围绕“学党史、悟思想、办实事、开新局”目标要求，第一时间召开党史学习教育动员会，贯彻落实省委、市委党史学习教育重要讲话精神，对开展党史学习教育进行具体安排。。</w:t>
            </w:r>
          </w:p>
          <w:p w:rsidR="00954D37" w:rsidRDefault="0060307A">
            <w:pPr>
              <w:rPr>
                <w:rFonts w:ascii="仿宋" w:eastAsia="仿宋" w:hAnsi="仿宋"/>
                <w:sz w:val="30"/>
                <w:szCs w:val="30"/>
              </w:rPr>
            </w:pPr>
            <w:r>
              <w:rPr>
                <w:rFonts w:ascii="仿宋" w:eastAsia="仿宋" w:hAnsi="仿宋" w:hint="eastAsia"/>
                <w:sz w:val="30"/>
                <w:szCs w:val="30"/>
              </w:rPr>
              <w:t>2.坚持为民务实，围绕“突出党建引领为民”“深入基层一线为民”“优化政务服务为民”“加强通信服务为民”四个方面，</w:t>
            </w:r>
            <w:r>
              <w:rPr>
                <w:rFonts w:ascii="仿宋" w:eastAsia="仿宋" w:hAnsi="仿宋" w:hint="eastAsia"/>
                <w:sz w:val="30"/>
                <w:szCs w:val="30"/>
              </w:rPr>
              <w:lastRenderedPageBreak/>
              <w:t>深入开展“我为群众办实事”系列活动</w:t>
            </w:r>
            <w:r>
              <w:rPr>
                <w:rFonts w:ascii="仿宋" w:eastAsia="仿宋" w:hAnsi="仿宋"/>
                <w:sz w:val="30"/>
                <w:szCs w:val="30"/>
              </w:rPr>
              <w:t>。</w:t>
            </w:r>
          </w:p>
          <w:p w:rsidR="00954D37" w:rsidRDefault="0060307A">
            <w:pPr>
              <w:rPr>
                <w:rFonts w:ascii="仿宋" w:eastAsia="仿宋" w:hAnsi="仿宋"/>
                <w:sz w:val="30"/>
                <w:szCs w:val="30"/>
              </w:rPr>
            </w:pPr>
            <w:r>
              <w:rPr>
                <w:rFonts w:ascii="仿宋" w:eastAsia="仿宋" w:hAnsi="仿宋" w:hint="eastAsia"/>
                <w:sz w:val="30"/>
                <w:szCs w:val="30"/>
              </w:rPr>
              <w:t>3.以建设清廉机关为目标，全面推进从严治党，召开党风廉政专题会,开展“肃清颜赣辉流毒”专题民主生活会,认真落实谈心谈话和政治家访制度，组织开展“主题党日”活动。</w:t>
            </w:r>
          </w:p>
          <w:p w:rsidR="00954D37" w:rsidRDefault="0060307A">
            <w:pPr>
              <w:rPr>
                <w:rFonts w:ascii="仿宋" w:eastAsia="仿宋" w:hAnsi="仿宋"/>
                <w:sz w:val="30"/>
                <w:szCs w:val="30"/>
              </w:rPr>
            </w:pPr>
            <w:r>
              <w:rPr>
                <w:rFonts w:ascii="仿宋" w:eastAsia="仿宋" w:hAnsi="仿宋" w:hint="eastAsia"/>
                <w:sz w:val="30"/>
                <w:szCs w:val="30"/>
              </w:rPr>
              <w:t>4.坚决落实党组意识形态主体责任，加强意识形态领域工作，固定每周二开展“政治课堂”，局班子成员赴支部联系点开展习近平总书记“七一”重要讲话精神宣讲,充分利用学习强国平台加强理论学习，保持学习排名长期处于市直单位前列，全面加强了对社会主义核心价值观、党史学习教育、我市发展情况、数字经济工作情况等内容的宣传。</w:t>
            </w:r>
          </w:p>
          <w:p w:rsidR="00954D37" w:rsidRDefault="0060307A">
            <w:pPr>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坚持走好群众路线，推动人才向基层流动、向党内靠拢。</w:t>
            </w:r>
          </w:p>
          <w:p w:rsidR="00954D37" w:rsidRDefault="0060307A">
            <w:pPr>
              <w:rPr>
                <w:rFonts w:ascii="仿宋" w:eastAsia="仿宋" w:hAnsi="仿宋"/>
                <w:sz w:val="30"/>
                <w:szCs w:val="30"/>
              </w:rPr>
            </w:pPr>
            <w:r>
              <w:rPr>
                <w:rFonts w:ascii="仿宋" w:eastAsia="仿宋" w:hAnsi="仿宋"/>
                <w:sz w:val="30"/>
                <w:szCs w:val="30"/>
              </w:rPr>
              <w:t>坚持到群众中去，单位主要领导多次带领干部到共建社区、挂点扶贫点、秀美乡村点、平安建设点开展工作，始终保持与群众的血肉联系。</w:t>
            </w:r>
          </w:p>
          <w:p w:rsidR="00954D37" w:rsidRDefault="0060307A">
            <w:pPr>
              <w:rPr>
                <w:rFonts w:ascii="仿宋" w:eastAsia="仿宋" w:hAnsi="仿宋"/>
                <w:sz w:val="30"/>
                <w:szCs w:val="30"/>
              </w:rPr>
            </w:pPr>
            <w:r>
              <w:rPr>
                <w:rFonts w:ascii="仿宋" w:eastAsia="仿宋" w:hAnsi="仿宋" w:hint="eastAsia"/>
                <w:sz w:val="30"/>
                <w:szCs w:val="30"/>
              </w:rPr>
              <w:t>6.坚持改进干部作风，以市委巡察整改为契机，针对巡察组对我局党组反馈的意见建议，进行全面的认领、梳理、细化，制定相关方案，并落实整改，落实全面从严治党责任和新时代党的组织路线。</w:t>
            </w:r>
          </w:p>
          <w:p w:rsidR="00954D37" w:rsidRDefault="0060307A">
            <w:pPr>
              <w:rPr>
                <w:rFonts w:ascii="仿宋" w:eastAsia="仿宋" w:hAnsi="仿宋"/>
                <w:sz w:val="30"/>
                <w:szCs w:val="30"/>
              </w:rPr>
            </w:pPr>
            <w:r>
              <w:rPr>
                <w:rFonts w:ascii="仿宋" w:eastAsia="仿宋" w:hAnsi="仿宋" w:hint="eastAsia"/>
                <w:sz w:val="30"/>
                <w:szCs w:val="30"/>
              </w:rPr>
              <w:t>7.始终把创建文明城市作为一项重要的政治任务来抓，根据市委、市政府工作部署，全力开展创文工作。</w:t>
            </w:r>
          </w:p>
          <w:p w:rsidR="00954D37" w:rsidRDefault="0060307A" w:rsidP="00954D37">
            <w:pPr>
              <w:pStyle w:val="2"/>
              <w:spacing w:before="124" w:after="124"/>
              <w:rPr>
                <w:rFonts w:eastAsia="仿宋" w:cstheme="minorBidi"/>
                <w:b w:val="0"/>
                <w:bCs w:val="0"/>
                <w:sz w:val="30"/>
                <w:szCs w:val="30"/>
              </w:rPr>
            </w:pPr>
            <w:r>
              <w:rPr>
                <w:rFonts w:eastAsia="仿宋" w:cstheme="minorBidi" w:hint="eastAsia"/>
                <w:b w:val="0"/>
                <w:bCs w:val="0"/>
                <w:sz w:val="30"/>
                <w:szCs w:val="30"/>
              </w:rPr>
              <w:t>8.搭平台、汇数据，对12类领域主题、491个开放数据目录和2种数据服务接口，约605.79万条结构化数据进行开放，坚持</w:t>
            </w:r>
            <w:r>
              <w:rPr>
                <w:rFonts w:eastAsia="仿宋" w:cstheme="minorBidi" w:hint="eastAsia"/>
                <w:b w:val="0"/>
                <w:bCs w:val="0"/>
                <w:sz w:val="30"/>
                <w:szCs w:val="30"/>
              </w:rPr>
              <w:lastRenderedPageBreak/>
              <w:t>问题导向，对信息化业务系统开展实地调研，提升数据共享能力，并逐步简历安全防护体系</w:t>
            </w:r>
          </w:p>
          <w:p w:rsidR="00954D37" w:rsidRDefault="0060307A">
            <w:pPr>
              <w:rPr>
                <w:rFonts w:ascii="仿宋" w:eastAsia="仿宋" w:hAnsi="仿宋"/>
                <w:sz w:val="30"/>
                <w:szCs w:val="30"/>
              </w:rPr>
            </w:pPr>
            <w:r>
              <w:rPr>
                <w:rFonts w:ascii="仿宋" w:eastAsia="仿宋" w:hAnsi="仿宋" w:hint="eastAsia"/>
                <w:sz w:val="30"/>
                <w:szCs w:val="30"/>
              </w:rPr>
              <w:t>9.积极推动将5G网络覆盖项目纳入市政府十大民生实事，按时完成“新建5G基站1000个以上”目标任务，通信网络服务进一步优化。</w:t>
            </w:r>
            <w:r>
              <w:rPr>
                <w:rFonts w:ascii="仿宋" w:eastAsia="仿宋" w:hAnsi="仿宋"/>
                <w:sz w:val="30"/>
                <w:szCs w:val="30"/>
              </w:rPr>
              <w:t>持续推进电子政务外网建设持续加强网络安全保障能力</w:t>
            </w:r>
            <w:r>
              <w:rPr>
                <w:rFonts w:ascii="仿宋" w:eastAsia="仿宋" w:hAnsi="仿宋" w:hint="eastAsia"/>
                <w:sz w:val="30"/>
                <w:szCs w:val="30"/>
              </w:rPr>
              <w:t>。</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numPr>
                <w:ilvl w:val="0"/>
                <w:numId w:val="1"/>
              </w:numPr>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b/>
                <w:bCs/>
                <w:color w:val="000000"/>
                <w:kern w:val="0"/>
                <w:sz w:val="32"/>
                <w:szCs w:val="32"/>
              </w:rPr>
              <w:lastRenderedPageBreak/>
              <w:t>当年部门（单位）年度整体支出绩效目标。</w:t>
            </w:r>
          </w:p>
          <w:p w:rsidR="00954D37" w:rsidRDefault="0060307A">
            <w:pPr>
              <w:widowControl/>
              <w:ind w:firstLineChars="200" w:firstLine="600"/>
              <w:jc w:val="left"/>
              <w:textAlignment w:val="center"/>
              <w:rPr>
                <w:rFonts w:ascii="仿宋_GB2312" w:eastAsia="仿宋_GB2312" w:hAnsi="宋体" w:cs="仿宋_GB2312"/>
                <w:color w:val="000000"/>
                <w:kern w:val="0"/>
                <w:sz w:val="32"/>
                <w:szCs w:val="32"/>
              </w:rPr>
            </w:pPr>
            <w:r>
              <w:rPr>
                <w:rFonts w:ascii="仿宋_GB2312" w:eastAsia="仿宋_GB2312" w:hAnsi="仿宋" w:cs="仿宋" w:hint="eastAsia"/>
                <w:sz w:val="30"/>
                <w:szCs w:val="30"/>
              </w:rPr>
              <w:t>宜春市大数据发展管理局按要求开展2021年度部门整体支出绩效目标申报工作。</w:t>
            </w:r>
          </w:p>
          <w:p w:rsidR="00954D37" w:rsidRDefault="00954D37">
            <w:pPr>
              <w:widowControl/>
              <w:jc w:val="left"/>
              <w:textAlignment w:val="center"/>
              <w:rPr>
                <w:rFonts w:ascii="仿宋_GB2312" w:eastAsia="仿宋_GB2312" w:hAnsi="宋体" w:cs="仿宋_GB2312"/>
                <w:color w:val="000000"/>
                <w:kern w:val="0"/>
                <w:sz w:val="32"/>
                <w:szCs w:val="32"/>
              </w:rPr>
            </w:pPr>
          </w:p>
          <w:p w:rsidR="00954D37" w:rsidRDefault="00954D37">
            <w:pPr>
              <w:widowControl/>
              <w:jc w:val="left"/>
              <w:textAlignment w:val="center"/>
              <w:rPr>
                <w:rFonts w:ascii="仿宋_GB2312" w:eastAsia="仿宋_GB2312" w:hAnsi="宋体" w:cs="仿宋_GB2312"/>
                <w:color w:val="000000"/>
                <w:kern w:val="0"/>
                <w:sz w:val="32"/>
                <w:szCs w:val="32"/>
              </w:rPr>
            </w:pP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numPr>
                <w:ilvl w:val="0"/>
                <w:numId w:val="1"/>
              </w:numPr>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b/>
                <w:bCs/>
                <w:color w:val="000000"/>
                <w:kern w:val="0"/>
                <w:sz w:val="32"/>
                <w:szCs w:val="32"/>
              </w:rPr>
              <w:t>部门（单位）预算绩效管理开展情况。</w:t>
            </w:r>
          </w:p>
          <w:p w:rsidR="00954D37" w:rsidRDefault="0060307A">
            <w:pPr>
              <w:ind w:firstLine="567"/>
              <w:rPr>
                <w:rFonts w:ascii="仿宋_GB2312" w:eastAsia="仿宋_GB2312" w:hAnsi="仿宋" w:cs="仿宋"/>
                <w:sz w:val="30"/>
                <w:szCs w:val="30"/>
              </w:rPr>
            </w:pPr>
            <w:r>
              <w:rPr>
                <w:rFonts w:hint="eastAsia"/>
              </w:rPr>
              <w:t xml:space="preserve"> </w:t>
            </w:r>
            <w:r>
              <w:rPr>
                <w:rFonts w:ascii="仿宋_GB2312" w:eastAsia="仿宋_GB2312" w:hAnsi="仿宋" w:cs="仿宋" w:hint="eastAsia"/>
                <w:b/>
                <w:bCs/>
                <w:sz w:val="30"/>
                <w:szCs w:val="30"/>
              </w:rPr>
              <w:t>制度保障</w:t>
            </w:r>
            <w:r>
              <w:rPr>
                <w:rFonts w:hint="eastAsia"/>
              </w:rPr>
              <w:t>：</w:t>
            </w:r>
            <w:r>
              <w:rPr>
                <w:rFonts w:ascii="仿宋_GB2312" w:eastAsia="仿宋_GB2312" w:hAnsi="仿宋" w:cs="仿宋" w:hint="eastAsia"/>
                <w:sz w:val="30"/>
                <w:szCs w:val="30"/>
              </w:rPr>
              <w:t>依据《宜春市财政局关于开展2021年度部门整体支出绩效评价工作的通知》等文件要求，对绩效管理工作提出了整体要求，主要内容包括：绩效目标管理、绩效运行跟踪监控管理、绩效完成情况评价、绩效评价结果运用等。明确了实施步骤及保障措施等。</w:t>
            </w:r>
          </w:p>
          <w:p w:rsidR="00954D37" w:rsidRDefault="0060307A">
            <w:pPr>
              <w:ind w:firstLine="567"/>
              <w:rPr>
                <w:rFonts w:ascii="仿宋_GB2312" w:eastAsia="仿宋_GB2312" w:hAnsi="仿宋" w:cs="仿宋"/>
                <w:sz w:val="30"/>
                <w:szCs w:val="30"/>
              </w:rPr>
            </w:pPr>
            <w:r>
              <w:rPr>
                <w:rFonts w:ascii="仿宋_GB2312" w:eastAsia="仿宋_GB2312" w:hAnsi="仿宋" w:cs="仿宋" w:hint="eastAsia"/>
                <w:b/>
                <w:bCs/>
                <w:sz w:val="30"/>
                <w:szCs w:val="30"/>
              </w:rPr>
              <w:t>良好成效：</w:t>
            </w:r>
            <w:r>
              <w:rPr>
                <w:rFonts w:ascii="仿宋_GB2312" w:eastAsia="仿宋_GB2312" w:hAnsi="仿宋" w:cs="仿宋" w:hint="eastAsia"/>
                <w:sz w:val="30"/>
                <w:szCs w:val="30"/>
              </w:rPr>
              <w:t>完成了2020年项目资金绩效评价、2020年部门整体支出绩效评价、2021年度绩效监控、2021年项目支出绩效目标管理申报、2021年部门整体支出绩效目标管理等绩效管理工作；在宜春市大数据发展管理局官网上公开了2020年项目资金绩效评价报告。绩效工作具体开展情况如下：</w:t>
            </w:r>
          </w:p>
          <w:p w:rsidR="00954D37" w:rsidRDefault="0060307A">
            <w:pPr>
              <w:ind w:firstLine="567"/>
              <w:rPr>
                <w:rFonts w:ascii="仿宋_GB2312" w:eastAsia="仿宋_GB2312" w:hAnsi="仿宋" w:cs="仿宋"/>
                <w:sz w:val="30"/>
                <w:szCs w:val="30"/>
              </w:rPr>
            </w:pPr>
            <w:r>
              <w:rPr>
                <w:rFonts w:ascii="仿宋_GB2312" w:eastAsia="仿宋_GB2312" w:hAnsi="仿宋" w:cs="仿宋" w:hint="eastAsia"/>
                <w:sz w:val="30"/>
                <w:szCs w:val="30"/>
              </w:rPr>
              <w:lastRenderedPageBreak/>
              <w:t>对2020年度实施项目的财政资金投入运行情况，包括目标设定、目标完成、组织管理水平、实施成效等进行评价分析，并总结存在的问题，促进各项政策和措施的全面落实，不断提高财政资金绩效管理水平。</w:t>
            </w:r>
          </w:p>
          <w:p w:rsidR="00954D37" w:rsidRDefault="0060307A">
            <w:pPr>
              <w:ind w:firstLine="567"/>
              <w:rPr>
                <w:rFonts w:ascii="仿宋_GB2312" w:eastAsia="仿宋_GB2312" w:hAnsi="仿宋" w:cs="仿宋"/>
                <w:sz w:val="30"/>
                <w:szCs w:val="30"/>
              </w:rPr>
            </w:pPr>
            <w:r>
              <w:rPr>
                <w:rFonts w:ascii="仿宋_GB2312" w:eastAsia="仿宋_GB2312" w:hAnsi="仿宋" w:cs="仿宋"/>
                <w:sz w:val="30"/>
                <w:szCs w:val="30"/>
              </w:rPr>
              <w:t>开展了20</w:t>
            </w:r>
            <w:r>
              <w:rPr>
                <w:rFonts w:ascii="仿宋_GB2312" w:eastAsia="仿宋_GB2312" w:hAnsi="仿宋" w:cs="仿宋" w:hint="eastAsia"/>
                <w:sz w:val="30"/>
                <w:szCs w:val="30"/>
              </w:rPr>
              <w:t>20</w:t>
            </w:r>
            <w:r>
              <w:rPr>
                <w:rFonts w:ascii="仿宋_GB2312" w:eastAsia="仿宋_GB2312" w:hAnsi="仿宋" w:cs="仿宋"/>
                <w:sz w:val="30"/>
                <w:szCs w:val="30"/>
              </w:rPr>
              <w:t>年度整体支出绩效评价工作</w:t>
            </w:r>
            <w:r>
              <w:rPr>
                <w:rFonts w:ascii="仿宋_GB2312" w:eastAsia="仿宋_GB2312" w:hAnsi="仿宋" w:cs="仿宋" w:hint="eastAsia"/>
                <w:sz w:val="30"/>
                <w:szCs w:val="30"/>
              </w:rPr>
              <w:t>，对财政资金投入运行情况，包括目标设定、目标完成、组织管理水平、实施成效等进行评价分析，并总结出存在的问题，促进各项政策和措施的全面落实，不断提高财政资金绩效管理水平。</w:t>
            </w:r>
          </w:p>
          <w:p w:rsidR="00954D37" w:rsidRDefault="0060307A">
            <w:pPr>
              <w:ind w:firstLine="567"/>
              <w:rPr>
                <w:rFonts w:ascii="仿宋_GB2312" w:eastAsia="仿宋_GB2312" w:hAnsi="仿宋" w:cs="仿宋"/>
                <w:sz w:val="30"/>
                <w:szCs w:val="30"/>
              </w:rPr>
            </w:pPr>
            <w:r>
              <w:rPr>
                <w:rFonts w:ascii="仿宋_GB2312" w:eastAsia="仿宋_GB2312" w:hAnsi="仿宋" w:cs="仿宋" w:hint="eastAsia"/>
                <w:sz w:val="30"/>
                <w:szCs w:val="30"/>
              </w:rPr>
              <w:t>编制2021年度项目支出绩效目标申报表。对项目的功能进行梳理，依据项目的功能特性，预计所要达到的产出和效果，概括、提炼出最能反映项目预期实现程度的关键性指标，予以细化、量化，将其确定为相应的绩效指标，清晰反映预算资金的预期产出和效果，以提高财政资金使用的科学性、规范性和有效性。</w:t>
            </w:r>
          </w:p>
          <w:p w:rsidR="00954D37" w:rsidRDefault="0060307A">
            <w:pPr>
              <w:ind w:firstLine="567"/>
              <w:rPr>
                <w:rFonts w:ascii="仿宋_GB2312" w:eastAsia="仿宋_GB2312" w:hAnsi="仿宋" w:cs="仿宋"/>
                <w:sz w:val="30"/>
                <w:szCs w:val="30"/>
              </w:rPr>
            </w:pPr>
            <w:r>
              <w:rPr>
                <w:rFonts w:ascii="仿宋_GB2312" w:eastAsia="仿宋_GB2312" w:hAnsi="仿宋" w:cs="仿宋" w:hint="eastAsia"/>
                <w:sz w:val="30"/>
                <w:szCs w:val="30"/>
              </w:rPr>
              <w:t>按照预算绩效管理有关规定，对照2021年项目绩效目标，对2021年实施项目的执行过程以及资金使用和管理情况进行绩效运行监控，以便及时掌握项目绩效目标的完成情况及资金支出进度。针对项目绩效运行监控中发现的问题，向问题项目相关实施单位下发了问题整改通知，提出了改进措施，并要求其出具整改计划，切实发挥项目运行监控的作用。</w:t>
            </w:r>
          </w:p>
          <w:p w:rsidR="00954D37" w:rsidRDefault="0060307A">
            <w:pPr>
              <w:ind w:firstLine="567"/>
              <w:rPr>
                <w:rFonts w:ascii="仿宋_GB2312" w:eastAsia="仿宋_GB2312" w:hAnsi="宋体" w:cs="仿宋_GB2312"/>
                <w:color w:val="000000"/>
                <w:kern w:val="0"/>
                <w:sz w:val="32"/>
                <w:szCs w:val="32"/>
              </w:rPr>
            </w:pPr>
            <w:r>
              <w:rPr>
                <w:rFonts w:ascii="仿宋_GB2312" w:eastAsia="仿宋_GB2312" w:hAnsi="仿宋" w:cs="仿宋"/>
                <w:sz w:val="30"/>
                <w:szCs w:val="30"/>
              </w:rPr>
              <w:t>对单位部门整体及所属单位按照确定的职责，运用全部财政资金在一定期限内预期达到的总体产出和效果，概括、提炼</w:t>
            </w:r>
            <w:r>
              <w:rPr>
                <w:rFonts w:ascii="仿宋_GB2312" w:eastAsia="仿宋_GB2312" w:hAnsi="仿宋" w:cs="仿宋"/>
                <w:sz w:val="30"/>
                <w:szCs w:val="30"/>
              </w:rPr>
              <w:lastRenderedPageBreak/>
              <w:t>出最能反映项目预期实现程度的关键性指标，予以细化、量化，将其确定为相应的绩效指标，清晰反映预算资金的预期产出和效果，</w:t>
            </w:r>
            <w:r>
              <w:rPr>
                <w:rFonts w:ascii="仿宋_GB2312" w:eastAsia="仿宋_GB2312" w:hAnsi="仿宋" w:cs="仿宋" w:hint="eastAsia"/>
                <w:sz w:val="30"/>
                <w:szCs w:val="30"/>
              </w:rPr>
              <w:t>编制2021年度部门整体绩效目标申报表，以</w:t>
            </w:r>
            <w:r>
              <w:rPr>
                <w:rFonts w:ascii="仿宋_GB2312" w:eastAsia="仿宋_GB2312" w:hAnsi="仿宋" w:cs="仿宋"/>
                <w:sz w:val="30"/>
                <w:szCs w:val="30"/>
              </w:rPr>
              <w:t>提高财政资金使用的科学性、规范性和有效性。</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numPr>
                <w:ilvl w:val="0"/>
                <w:numId w:val="1"/>
              </w:numPr>
              <w:jc w:val="left"/>
              <w:textAlignment w:val="center"/>
              <w:rPr>
                <w:rFonts w:ascii="仿宋" w:eastAsia="仿宋" w:hAnsi="仿宋" w:cs="仿宋"/>
                <w:b/>
                <w:bCs/>
                <w:sz w:val="32"/>
                <w:szCs w:val="32"/>
              </w:rPr>
            </w:pPr>
            <w:r>
              <w:rPr>
                <w:rFonts w:ascii="仿宋" w:eastAsia="仿宋" w:hAnsi="仿宋" w:cs="仿宋" w:hint="eastAsia"/>
                <w:b/>
                <w:bCs/>
                <w:color w:val="5B9BD5" w:themeColor="accent1"/>
                <w:sz w:val="32"/>
                <w:szCs w:val="32"/>
              </w:rPr>
              <w:lastRenderedPageBreak/>
              <w:t>当年部门（单位）预算及执行情况</w:t>
            </w:r>
            <w:r>
              <w:rPr>
                <w:rFonts w:ascii="仿宋" w:eastAsia="仿宋" w:hAnsi="仿宋" w:cs="仿宋" w:hint="eastAsia"/>
                <w:b/>
                <w:bCs/>
                <w:sz w:val="32"/>
                <w:szCs w:val="32"/>
              </w:rPr>
              <w:t>。</w:t>
            </w:r>
          </w:p>
          <w:p w:rsidR="00954D37" w:rsidRDefault="0060307A">
            <w:pPr>
              <w:pStyle w:val="3"/>
              <w:ind w:firstLineChars="200" w:firstLine="602"/>
              <w:rPr>
                <w:rFonts w:ascii="仿宋" w:hAnsi="仿宋" w:cs="仿宋"/>
                <w:sz w:val="30"/>
                <w:szCs w:val="30"/>
              </w:rPr>
            </w:pPr>
            <w:bookmarkStart w:id="0" w:name="_Toc30080"/>
            <w:r>
              <w:rPr>
                <w:rFonts w:ascii="仿宋" w:hAnsi="仿宋" w:cs="仿宋" w:hint="eastAsia"/>
                <w:sz w:val="30"/>
                <w:szCs w:val="30"/>
              </w:rPr>
              <w:t>1.部门预算收支情况</w:t>
            </w:r>
            <w:bookmarkEnd w:id="0"/>
          </w:p>
          <w:p w:rsidR="00954D37" w:rsidRDefault="0060307A">
            <w:pPr>
              <w:pStyle w:val="3"/>
              <w:spacing w:line="240" w:lineRule="auto"/>
              <w:ind w:firstLineChars="200" w:firstLine="600"/>
              <w:rPr>
                <w:rFonts w:ascii="仿宋_GB2312" w:eastAsia="仿宋_GB2312" w:hAnsi="仿宋" w:cs="仿宋"/>
                <w:sz w:val="30"/>
                <w:szCs w:val="30"/>
              </w:rPr>
            </w:pPr>
            <w:r>
              <w:rPr>
                <w:rFonts w:ascii="仿宋_GB2312" w:eastAsia="仿宋_GB2312" w:hAnsi="仿宋" w:cs="仿宋" w:hint="eastAsia"/>
                <w:b w:val="0"/>
                <w:bCs w:val="0"/>
                <w:sz w:val="30"/>
                <w:szCs w:val="30"/>
              </w:rPr>
              <w:t>2021</w:t>
            </w:r>
            <w:r>
              <w:rPr>
                <w:rFonts w:ascii="仿宋_GB2312" w:eastAsia="仿宋_GB2312" w:hAnsi="仿宋" w:cs="仿宋"/>
                <w:b w:val="0"/>
                <w:bCs w:val="0"/>
                <w:sz w:val="30"/>
                <w:szCs w:val="30"/>
              </w:rPr>
              <w:t>年市大数据发展管理局收入预算总额为</w:t>
            </w:r>
            <w:r w:rsidR="00AB02AE">
              <w:rPr>
                <w:rFonts w:ascii="仿宋_GB2312" w:eastAsia="仿宋_GB2312" w:hAnsi="仿宋" w:cs="仿宋" w:hint="eastAsia"/>
                <w:b w:val="0"/>
                <w:bCs w:val="0"/>
                <w:sz w:val="30"/>
                <w:szCs w:val="30"/>
              </w:rPr>
              <w:t>737.14</w:t>
            </w:r>
            <w:r>
              <w:rPr>
                <w:rFonts w:ascii="仿宋_GB2312" w:eastAsia="仿宋_GB2312" w:hAnsi="仿宋" w:cs="仿宋"/>
                <w:b w:val="0"/>
                <w:bCs w:val="0"/>
                <w:sz w:val="30"/>
                <w:szCs w:val="30"/>
              </w:rPr>
              <w:t>万元，其中：财政拨款收入635.14万元，占收入预算总额的</w:t>
            </w:r>
            <w:r w:rsidR="00AB02AE">
              <w:rPr>
                <w:rFonts w:ascii="仿宋_GB2312" w:eastAsia="仿宋_GB2312" w:hAnsi="仿宋" w:cs="仿宋" w:hint="eastAsia"/>
                <w:b w:val="0"/>
                <w:bCs w:val="0"/>
                <w:sz w:val="30"/>
                <w:szCs w:val="30"/>
              </w:rPr>
              <w:t>86.16</w:t>
            </w:r>
            <w:r>
              <w:rPr>
                <w:rFonts w:ascii="仿宋_GB2312" w:eastAsia="仿宋_GB2312" w:hAnsi="仿宋" w:cs="仿宋"/>
                <w:b w:val="0"/>
                <w:bCs w:val="0"/>
                <w:sz w:val="30"/>
                <w:szCs w:val="30"/>
              </w:rPr>
              <w:t>%</w:t>
            </w:r>
            <w:r w:rsidR="00AB02AE">
              <w:rPr>
                <w:rFonts w:ascii="仿宋_GB2312" w:eastAsia="仿宋_GB2312" w:hAnsi="仿宋" w:cs="仿宋" w:hint="eastAsia"/>
                <w:b w:val="0"/>
                <w:bCs w:val="0"/>
                <w:sz w:val="30"/>
                <w:szCs w:val="30"/>
              </w:rPr>
              <w:t>，年初结余结转102万元，占收入预算总额的13.84%</w:t>
            </w:r>
            <w:r>
              <w:rPr>
                <w:rFonts w:ascii="仿宋_GB2312" w:eastAsia="仿宋_GB2312" w:hAnsi="仿宋" w:cs="仿宋"/>
                <w:sz w:val="30"/>
                <w:szCs w:val="30"/>
              </w:rPr>
              <w:t>。</w:t>
            </w:r>
          </w:p>
          <w:p w:rsidR="00954D37" w:rsidRDefault="0060307A">
            <w:pPr>
              <w:pStyle w:val="a6"/>
              <w:widowControl/>
              <w:rPr>
                <w:rFonts w:ascii="仿宋_GB2312" w:eastAsia="仿宋_GB2312" w:hAnsi="仿宋" w:cs="仿宋"/>
                <w:kern w:val="2"/>
                <w:sz w:val="30"/>
                <w:szCs w:val="30"/>
              </w:rPr>
            </w:pPr>
            <w:r>
              <w:rPr>
                <w:rFonts w:ascii="仿宋_GB2312" w:eastAsia="仿宋_GB2312" w:hAnsi="仿宋" w:cs="仿宋"/>
                <w:kern w:val="2"/>
                <w:sz w:val="30"/>
                <w:szCs w:val="30"/>
              </w:rPr>
              <w:t xml:space="preserve">　　</w:t>
            </w:r>
            <w:r>
              <w:rPr>
                <w:rFonts w:ascii="仿宋_GB2312" w:eastAsia="仿宋_GB2312" w:hAnsi="仿宋" w:cs="仿宋" w:hint="eastAsia"/>
                <w:kern w:val="2"/>
                <w:sz w:val="30"/>
                <w:szCs w:val="30"/>
              </w:rPr>
              <w:t>2021</w:t>
            </w:r>
            <w:r>
              <w:rPr>
                <w:rFonts w:ascii="仿宋_GB2312" w:eastAsia="仿宋_GB2312" w:hAnsi="仿宋" w:cs="仿宋"/>
                <w:kern w:val="2"/>
                <w:sz w:val="30"/>
                <w:szCs w:val="30"/>
              </w:rPr>
              <w:t>年市大数据发展管理局支出预算总额为737.14万元。其中：</w:t>
            </w:r>
          </w:p>
          <w:p w:rsidR="00954D37" w:rsidRDefault="0060307A">
            <w:pPr>
              <w:pStyle w:val="a6"/>
              <w:widowControl/>
              <w:rPr>
                <w:rFonts w:ascii="仿宋_GB2312" w:eastAsia="仿宋_GB2312" w:hAnsi="仿宋" w:cs="仿宋"/>
                <w:kern w:val="2"/>
                <w:sz w:val="30"/>
                <w:szCs w:val="30"/>
              </w:rPr>
            </w:pPr>
            <w:r>
              <w:rPr>
                <w:rFonts w:ascii="仿宋_GB2312" w:eastAsia="仿宋_GB2312" w:hAnsi="仿宋" w:cs="仿宋"/>
                <w:kern w:val="2"/>
                <w:sz w:val="30"/>
                <w:szCs w:val="30"/>
              </w:rPr>
              <w:t xml:space="preserve">　　按支出项目类别划分：工资福利支出</w:t>
            </w:r>
            <w:r>
              <w:rPr>
                <w:rFonts w:ascii="仿宋_GB2312" w:eastAsia="仿宋_GB2312" w:hAnsi="仿宋" w:cs="仿宋" w:hint="eastAsia"/>
                <w:kern w:val="2"/>
                <w:sz w:val="30"/>
                <w:szCs w:val="30"/>
              </w:rPr>
              <w:t>226.45</w:t>
            </w:r>
            <w:r>
              <w:rPr>
                <w:rFonts w:ascii="仿宋_GB2312" w:eastAsia="仿宋_GB2312" w:hAnsi="仿宋" w:cs="仿宋"/>
                <w:kern w:val="2"/>
                <w:sz w:val="30"/>
                <w:szCs w:val="30"/>
              </w:rPr>
              <w:t>万元；商品和服务支出</w:t>
            </w:r>
            <w:r>
              <w:rPr>
                <w:rFonts w:ascii="仿宋_GB2312" w:eastAsia="仿宋_GB2312" w:hAnsi="仿宋" w:cs="仿宋" w:hint="eastAsia"/>
                <w:kern w:val="2"/>
                <w:sz w:val="30"/>
                <w:szCs w:val="30"/>
              </w:rPr>
              <w:t>22.87</w:t>
            </w:r>
            <w:r>
              <w:rPr>
                <w:rFonts w:ascii="仿宋_GB2312" w:eastAsia="仿宋_GB2312" w:hAnsi="仿宋" w:cs="仿宋"/>
                <w:kern w:val="2"/>
                <w:sz w:val="30"/>
                <w:szCs w:val="30"/>
              </w:rPr>
              <w:t>万元；项目支出</w:t>
            </w:r>
            <w:r>
              <w:rPr>
                <w:rFonts w:ascii="仿宋_GB2312" w:eastAsia="仿宋_GB2312" w:hAnsi="仿宋" w:cs="仿宋" w:hint="eastAsia"/>
                <w:kern w:val="2"/>
                <w:sz w:val="30"/>
                <w:szCs w:val="30"/>
              </w:rPr>
              <w:t>487.82</w:t>
            </w:r>
            <w:r>
              <w:rPr>
                <w:rFonts w:ascii="仿宋_GB2312" w:eastAsia="仿宋_GB2312" w:hAnsi="仿宋" w:cs="仿宋"/>
                <w:kern w:val="2"/>
                <w:sz w:val="30"/>
                <w:szCs w:val="30"/>
              </w:rPr>
              <w:t>万元。</w:t>
            </w:r>
          </w:p>
          <w:p w:rsidR="00954D37" w:rsidRDefault="0060307A">
            <w:pPr>
              <w:pStyle w:val="a6"/>
              <w:widowControl/>
              <w:rPr>
                <w:rFonts w:ascii="仿宋_GB2312" w:eastAsia="仿宋_GB2312" w:hAnsi="仿宋" w:cs="仿宋"/>
                <w:kern w:val="2"/>
                <w:sz w:val="30"/>
                <w:szCs w:val="30"/>
              </w:rPr>
            </w:pPr>
            <w:r>
              <w:rPr>
                <w:rFonts w:ascii="仿宋_GB2312" w:eastAsia="仿宋_GB2312" w:hAnsi="仿宋" w:cs="仿宋"/>
                <w:kern w:val="2"/>
                <w:sz w:val="30"/>
                <w:szCs w:val="30"/>
              </w:rPr>
              <w:t xml:space="preserve">　　按支出功能科目划分：</w:t>
            </w:r>
            <w:r>
              <w:rPr>
                <w:rFonts w:ascii="仿宋_GB2312" w:eastAsia="仿宋_GB2312" w:hAnsi="仿宋" w:cs="仿宋" w:hint="eastAsia"/>
                <w:kern w:val="2"/>
                <w:sz w:val="30"/>
                <w:szCs w:val="30"/>
              </w:rPr>
              <w:t>科学技术</w:t>
            </w:r>
            <w:r>
              <w:rPr>
                <w:rFonts w:ascii="仿宋_GB2312" w:eastAsia="仿宋_GB2312" w:hAnsi="仿宋" w:cs="仿宋"/>
                <w:kern w:val="2"/>
                <w:sz w:val="30"/>
                <w:szCs w:val="30"/>
              </w:rPr>
              <w:t>支出</w:t>
            </w:r>
            <w:r>
              <w:rPr>
                <w:rFonts w:ascii="仿宋_GB2312" w:eastAsia="仿宋_GB2312" w:hAnsi="仿宋" w:cs="仿宋" w:hint="eastAsia"/>
                <w:kern w:val="2"/>
                <w:sz w:val="30"/>
                <w:szCs w:val="30"/>
              </w:rPr>
              <w:t>696.95</w:t>
            </w:r>
            <w:r>
              <w:rPr>
                <w:rFonts w:ascii="仿宋_GB2312" w:eastAsia="仿宋_GB2312" w:hAnsi="仿宋" w:cs="仿宋"/>
                <w:kern w:val="2"/>
                <w:sz w:val="30"/>
                <w:szCs w:val="30"/>
              </w:rPr>
              <w:t>万元，占支出预算总额的</w:t>
            </w:r>
            <w:r>
              <w:rPr>
                <w:rFonts w:ascii="仿宋_GB2312" w:eastAsia="仿宋_GB2312" w:hAnsi="仿宋" w:cs="仿宋" w:hint="eastAsia"/>
                <w:kern w:val="2"/>
                <w:sz w:val="30"/>
                <w:szCs w:val="30"/>
              </w:rPr>
              <w:t>94.55</w:t>
            </w:r>
            <w:r>
              <w:rPr>
                <w:rFonts w:ascii="仿宋_GB2312" w:eastAsia="仿宋_GB2312" w:hAnsi="仿宋" w:cs="仿宋"/>
                <w:kern w:val="2"/>
                <w:sz w:val="30"/>
                <w:szCs w:val="30"/>
              </w:rPr>
              <w:t>%；社会保障与就业支出</w:t>
            </w:r>
            <w:r>
              <w:rPr>
                <w:rFonts w:ascii="仿宋_GB2312" w:eastAsia="仿宋_GB2312" w:hAnsi="仿宋" w:cs="仿宋" w:hint="eastAsia"/>
                <w:kern w:val="2"/>
                <w:sz w:val="30"/>
                <w:szCs w:val="30"/>
              </w:rPr>
              <w:t>27.92</w:t>
            </w:r>
            <w:r>
              <w:rPr>
                <w:rFonts w:ascii="仿宋_GB2312" w:eastAsia="仿宋_GB2312" w:hAnsi="仿宋" w:cs="仿宋"/>
                <w:kern w:val="2"/>
                <w:sz w:val="30"/>
                <w:szCs w:val="30"/>
              </w:rPr>
              <w:t>万元，占支出预算总额的</w:t>
            </w:r>
            <w:r>
              <w:rPr>
                <w:rFonts w:ascii="仿宋_GB2312" w:eastAsia="仿宋_GB2312" w:hAnsi="仿宋" w:cs="仿宋" w:hint="eastAsia"/>
                <w:kern w:val="2"/>
                <w:sz w:val="30"/>
                <w:szCs w:val="30"/>
              </w:rPr>
              <w:t>3.79</w:t>
            </w:r>
            <w:r>
              <w:rPr>
                <w:rFonts w:ascii="仿宋_GB2312" w:eastAsia="仿宋_GB2312" w:hAnsi="仿宋" w:cs="仿宋"/>
                <w:kern w:val="2"/>
                <w:sz w:val="30"/>
                <w:szCs w:val="30"/>
              </w:rPr>
              <w:t>%；住房保障支出</w:t>
            </w:r>
            <w:r>
              <w:rPr>
                <w:rFonts w:ascii="仿宋_GB2312" w:eastAsia="仿宋_GB2312" w:hAnsi="仿宋" w:cs="仿宋" w:hint="eastAsia"/>
                <w:kern w:val="2"/>
                <w:sz w:val="30"/>
                <w:szCs w:val="30"/>
              </w:rPr>
              <w:t>12.27</w:t>
            </w:r>
            <w:r>
              <w:rPr>
                <w:rFonts w:ascii="仿宋_GB2312" w:eastAsia="仿宋_GB2312" w:hAnsi="仿宋" w:cs="仿宋"/>
                <w:kern w:val="2"/>
                <w:sz w:val="30"/>
                <w:szCs w:val="30"/>
              </w:rPr>
              <w:t>万元，占支出预算总额的</w:t>
            </w:r>
            <w:r>
              <w:rPr>
                <w:rFonts w:ascii="仿宋_GB2312" w:eastAsia="仿宋_GB2312" w:hAnsi="仿宋" w:cs="仿宋" w:hint="eastAsia"/>
                <w:kern w:val="2"/>
                <w:sz w:val="30"/>
                <w:szCs w:val="30"/>
              </w:rPr>
              <w:t>1.66</w:t>
            </w:r>
            <w:r>
              <w:rPr>
                <w:rFonts w:ascii="仿宋_GB2312" w:eastAsia="仿宋_GB2312" w:hAnsi="仿宋" w:cs="仿宋"/>
                <w:kern w:val="2"/>
                <w:sz w:val="30"/>
                <w:szCs w:val="30"/>
              </w:rPr>
              <w:t>%。</w:t>
            </w:r>
          </w:p>
          <w:p w:rsidR="00954D37" w:rsidRDefault="0060307A">
            <w:pPr>
              <w:pStyle w:val="a6"/>
              <w:widowControl/>
              <w:ind w:firstLine="600"/>
              <w:rPr>
                <w:rFonts w:ascii="仿宋_GB2312" w:eastAsia="仿宋_GB2312" w:hAnsi="仿宋" w:cs="仿宋"/>
                <w:kern w:val="2"/>
                <w:sz w:val="30"/>
                <w:szCs w:val="30"/>
              </w:rPr>
            </w:pPr>
            <w:r>
              <w:rPr>
                <w:rFonts w:ascii="仿宋_GB2312" w:eastAsia="仿宋_GB2312" w:hAnsi="仿宋" w:cs="仿宋"/>
                <w:kern w:val="2"/>
                <w:sz w:val="30"/>
                <w:szCs w:val="30"/>
              </w:rPr>
              <w:t>基本支出按支出经济分类划分：工资福利支出</w:t>
            </w:r>
            <w:r>
              <w:rPr>
                <w:rFonts w:ascii="仿宋_GB2312" w:eastAsia="仿宋_GB2312" w:hAnsi="仿宋" w:cs="仿宋" w:hint="eastAsia"/>
                <w:kern w:val="2"/>
                <w:sz w:val="30"/>
                <w:szCs w:val="30"/>
              </w:rPr>
              <w:t>226.45</w:t>
            </w:r>
            <w:r>
              <w:rPr>
                <w:rFonts w:ascii="仿宋_GB2312" w:eastAsia="仿宋_GB2312" w:hAnsi="仿宋" w:cs="仿宋"/>
                <w:kern w:val="2"/>
                <w:sz w:val="30"/>
                <w:szCs w:val="30"/>
              </w:rPr>
              <w:t>万元，占基本支出预算的</w:t>
            </w:r>
            <w:r>
              <w:rPr>
                <w:rFonts w:ascii="仿宋_GB2312" w:eastAsia="仿宋_GB2312" w:hAnsi="仿宋" w:cs="仿宋" w:hint="eastAsia"/>
                <w:kern w:val="2"/>
                <w:sz w:val="30"/>
                <w:szCs w:val="30"/>
              </w:rPr>
              <w:t>90.83</w:t>
            </w:r>
            <w:r>
              <w:rPr>
                <w:rFonts w:ascii="仿宋_GB2312" w:eastAsia="仿宋_GB2312" w:hAnsi="仿宋" w:cs="仿宋"/>
                <w:kern w:val="2"/>
                <w:sz w:val="30"/>
                <w:szCs w:val="30"/>
              </w:rPr>
              <w:t>%；日常公用支出(商品和服务支</w:t>
            </w:r>
            <w:r>
              <w:rPr>
                <w:rFonts w:ascii="仿宋_GB2312" w:eastAsia="仿宋_GB2312" w:hAnsi="仿宋" w:cs="仿宋"/>
                <w:kern w:val="2"/>
                <w:sz w:val="30"/>
                <w:szCs w:val="30"/>
              </w:rPr>
              <w:lastRenderedPageBreak/>
              <w:t>出)</w:t>
            </w:r>
            <w:r>
              <w:rPr>
                <w:rFonts w:ascii="仿宋_GB2312" w:eastAsia="仿宋_GB2312" w:hAnsi="仿宋" w:cs="仿宋" w:hint="eastAsia"/>
                <w:kern w:val="2"/>
                <w:sz w:val="30"/>
                <w:szCs w:val="30"/>
              </w:rPr>
              <w:t>22.87</w:t>
            </w:r>
            <w:r>
              <w:rPr>
                <w:rFonts w:ascii="仿宋_GB2312" w:eastAsia="仿宋_GB2312" w:hAnsi="仿宋" w:cs="仿宋"/>
                <w:kern w:val="2"/>
                <w:sz w:val="30"/>
                <w:szCs w:val="30"/>
              </w:rPr>
              <w:t>万元，占基本支出预算的</w:t>
            </w:r>
            <w:r>
              <w:rPr>
                <w:rFonts w:ascii="仿宋_GB2312" w:eastAsia="仿宋_GB2312" w:hAnsi="仿宋" w:cs="仿宋" w:hint="eastAsia"/>
                <w:kern w:val="2"/>
                <w:sz w:val="30"/>
                <w:szCs w:val="30"/>
              </w:rPr>
              <w:t>9.17</w:t>
            </w:r>
            <w:r>
              <w:rPr>
                <w:rFonts w:ascii="仿宋_GB2312" w:eastAsia="仿宋_GB2312" w:hAnsi="仿宋" w:cs="仿宋"/>
                <w:kern w:val="2"/>
                <w:sz w:val="30"/>
                <w:szCs w:val="30"/>
              </w:rPr>
              <w:t>%。</w:t>
            </w:r>
          </w:p>
          <w:p w:rsidR="00954D37" w:rsidRDefault="0060307A">
            <w:pPr>
              <w:ind w:firstLine="567"/>
              <w:rPr>
                <w:rFonts w:ascii="仿宋" w:eastAsia="仿宋" w:hAnsi="仿宋" w:cs="仿宋"/>
                <w:b/>
                <w:bCs/>
                <w:sz w:val="30"/>
                <w:szCs w:val="30"/>
              </w:rPr>
            </w:pPr>
            <w:bookmarkStart w:id="1" w:name="_Toc9107"/>
            <w:r>
              <w:rPr>
                <w:rFonts w:ascii="仿宋" w:eastAsia="仿宋" w:hAnsi="仿宋" w:cs="仿宋" w:hint="eastAsia"/>
                <w:b/>
                <w:bCs/>
                <w:sz w:val="30"/>
                <w:szCs w:val="30"/>
              </w:rPr>
              <w:t>2、部门决算收支情况</w:t>
            </w:r>
            <w:bookmarkEnd w:id="1"/>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本部门2021年度收入总计1583.39万元，其中年初结转和结余143.35万元；本年收入合计1440.04万元。</w:t>
            </w:r>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 xml:space="preserve">本年收入的具体构成为：财政拨款收入1347.74万元，占93.59%；其他收入92.30万元，占6.41%。  </w:t>
            </w:r>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1、支出决算情况说明</w:t>
            </w:r>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本部门2021年度支出总计1583.39万元，其中本年支出合计1581.80万元；年末结转和结余1.59万元。</w:t>
            </w:r>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本年支出的具体构成为：基本支出342.22万元，占21.63%；项目支出1239.59万元，占78.36%。</w:t>
            </w:r>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2、财政拨款支出决算情况说明</w:t>
            </w:r>
          </w:p>
          <w:p w:rsidR="00954D37" w:rsidRDefault="0060307A">
            <w:pPr>
              <w:ind w:firstLine="630"/>
              <w:jc w:val="left"/>
              <w:rPr>
                <w:rFonts w:ascii="仿宋" w:eastAsia="仿宋" w:hAnsi="仿宋" w:cs="仿宋"/>
                <w:sz w:val="30"/>
                <w:szCs w:val="30"/>
              </w:rPr>
            </w:pPr>
            <w:r>
              <w:rPr>
                <w:rFonts w:ascii="仿宋" w:eastAsia="仿宋" w:hAnsi="仿宋" w:cs="仿宋" w:hint="eastAsia"/>
                <w:sz w:val="30"/>
                <w:szCs w:val="30"/>
              </w:rPr>
              <w:t>本部门2021年度财政拨款本年支出年初预算数为737.14万元，决算数为1489.50万元，完成年初预算的202.06%。其中：</w:t>
            </w:r>
          </w:p>
          <w:p w:rsidR="00954D37" w:rsidRDefault="0060307A">
            <w:pPr>
              <w:ind w:firstLineChars="200" w:firstLine="600"/>
              <w:jc w:val="left"/>
            </w:pPr>
            <w:r>
              <w:rPr>
                <w:rFonts w:ascii="仿宋" w:eastAsia="仿宋" w:hAnsi="仿宋" w:cs="仿宋" w:hint="eastAsia"/>
                <w:sz w:val="30"/>
                <w:szCs w:val="30"/>
              </w:rPr>
              <w:t>（一）一般公共服务支出年初预算数为0万元，决算数为623.85万元。</w:t>
            </w:r>
          </w:p>
          <w:p w:rsidR="00954D37" w:rsidRDefault="0060307A">
            <w:pPr>
              <w:ind w:firstLineChars="200" w:firstLine="600"/>
              <w:jc w:val="left"/>
            </w:pPr>
            <w:r>
              <w:rPr>
                <w:rFonts w:ascii="仿宋" w:eastAsia="仿宋" w:hAnsi="仿宋" w:cs="仿宋" w:hint="eastAsia"/>
                <w:sz w:val="30"/>
                <w:szCs w:val="30"/>
              </w:rPr>
              <w:t>（二）科学技术支出年初预算数为696.95万元，决算数为805.46万元，完成年初预算的</w:t>
            </w:r>
            <w:r w:rsidR="00907772">
              <w:rPr>
                <w:rFonts w:ascii="仿宋" w:eastAsia="仿宋" w:hAnsi="仿宋" w:cs="仿宋" w:hint="eastAsia"/>
                <w:sz w:val="30"/>
                <w:szCs w:val="30"/>
              </w:rPr>
              <w:t>115</w:t>
            </w:r>
            <w:r>
              <w:rPr>
                <w:rFonts w:ascii="仿宋" w:eastAsia="仿宋" w:hAnsi="仿宋" w:cs="仿宋" w:hint="eastAsia"/>
                <w:sz w:val="30"/>
                <w:szCs w:val="30"/>
              </w:rPr>
              <w:t>%。</w:t>
            </w:r>
          </w:p>
          <w:p w:rsidR="00954D37" w:rsidRDefault="0060307A">
            <w:pPr>
              <w:ind w:firstLineChars="200" w:firstLine="600"/>
              <w:jc w:val="left"/>
              <w:rPr>
                <w:rFonts w:ascii="仿宋" w:eastAsia="仿宋" w:hAnsi="仿宋" w:cs="仿宋"/>
                <w:sz w:val="30"/>
                <w:szCs w:val="30"/>
              </w:rPr>
            </w:pPr>
            <w:r>
              <w:rPr>
                <w:rFonts w:ascii="仿宋" w:eastAsia="仿宋" w:hAnsi="仿宋" w:cs="仿宋" w:hint="eastAsia"/>
                <w:sz w:val="30"/>
                <w:szCs w:val="30"/>
              </w:rPr>
              <w:t>（三）社会保障和就业支出年初预算数为27.92万元，决算数为27.92万元，完成年初预算的100%。</w:t>
            </w:r>
          </w:p>
          <w:p w:rsidR="00954D37" w:rsidRPr="00907772" w:rsidRDefault="0060307A">
            <w:pPr>
              <w:ind w:firstLineChars="200" w:firstLine="600"/>
              <w:jc w:val="left"/>
              <w:rPr>
                <w:rFonts w:ascii="仿宋" w:eastAsia="仿宋" w:hAnsi="仿宋" w:cs="仿宋"/>
                <w:sz w:val="30"/>
                <w:szCs w:val="30"/>
              </w:rPr>
            </w:pPr>
            <w:r>
              <w:rPr>
                <w:rFonts w:ascii="仿宋" w:eastAsia="仿宋" w:hAnsi="仿宋" w:cs="仿宋" w:hint="eastAsia"/>
                <w:sz w:val="30"/>
                <w:szCs w:val="30"/>
              </w:rPr>
              <w:t>（四）住房保障支出年初预算数为12.27万元，决算数为</w:t>
            </w:r>
            <w:r w:rsidRPr="00907772">
              <w:rPr>
                <w:rFonts w:ascii="仿宋" w:eastAsia="仿宋" w:hAnsi="仿宋" w:cs="仿宋" w:hint="eastAsia"/>
                <w:sz w:val="30"/>
                <w:szCs w:val="30"/>
              </w:rPr>
              <w:lastRenderedPageBreak/>
              <w:t>12.27万元，完成年初预算的100%。</w:t>
            </w:r>
          </w:p>
          <w:p w:rsidR="00907772" w:rsidRPr="00907772" w:rsidRDefault="00907772" w:rsidP="00907772">
            <w:pPr>
              <w:pStyle w:val="2"/>
              <w:spacing w:before="124" w:after="124"/>
              <w:rPr>
                <w:rFonts w:eastAsia="仿宋"/>
                <w:b w:val="0"/>
                <w:sz w:val="30"/>
                <w:szCs w:val="30"/>
              </w:rPr>
            </w:pPr>
            <w:r w:rsidRPr="00907772">
              <w:rPr>
                <w:rFonts w:eastAsia="仿宋" w:hint="eastAsia"/>
                <w:sz w:val="30"/>
                <w:szCs w:val="30"/>
              </w:rPr>
              <w:t xml:space="preserve">   </w:t>
            </w:r>
            <w:r w:rsidRPr="00907772">
              <w:rPr>
                <w:rFonts w:eastAsia="仿宋" w:hint="eastAsia"/>
                <w:b w:val="0"/>
                <w:sz w:val="30"/>
                <w:szCs w:val="30"/>
              </w:rPr>
              <w:t xml:space="preserve"> （五）资源勘探工业信息等支出年初预算数为0万元，决数为5万元。</w:t>
            </w:r>
          </w:p>
          <w:p w:rsidR="00907772" w:rsidRDefault="00907772" w:rsidP="00907772">
            <w:pPr>
              <w:rPr>
                <w:rFonts w:ascii="仿宋" w:eastAsia="仿宋" w:hAnsi="仿宋"/>
                <w:sz w:val="30"/>
                <w:szCs w:val="30"/>
              </w:rPr>
            </w:pPr>
            <w:r w:rsidRPr="00907772">
              <w:rPr>
                <w:rFonts w:ascii="仿宋" w:eastAsia="仿宋" w:hAnsi="仿宋" w:hint="eastAsia"/>
                <w:sz w:val="30"/>
                <w:szCs w:val="30"/>
              </w:rPr>
              <w:t xml:space="preserve">      （六）商业服务业等支出年初预算数为0万元，决算数为10万元。</w:t>
            </w:r>
          </w:p>
          <w:p w:rsidR="00907772" w:rsidRPr="00907772" w:rsidRDefault="00907772" w:rsidP="00907772">
            <w:pPr>
              <w:pStyle w:val="2"/>
              <w:spacing w:before="124" w:after="124"/>
              <w:rPr>
                <w:rFonts w:eastAsia="仿宋"/>
                <w:b w:val="0"/>
              </w:rPr>
            </w:pPr>
            <w:r>
              <w:rPr>
                <w:rFonts w:hint="eastAsia"/>
              </w:rPr>
              <w:t xml:space="preserve">   </w:t>
            </w:r>
            <w:r w:rsidRPr="00907772">
              <w:rPr>
                <w:rFonts w:eastAsia="仿宋" w:hint="eastAsia"/>
                <w:b w:val="0"/>
              </w:rPr>
              <w:t xml:space="preserve">  （七）其他支出年初预算数为0万元，决算数为5万元%。</w:t>
            </w:r>
          </w:p>
          <w:p w:rsidR="00907772" w:rsidRPr="00907772" w:rsidRDefault="00907772" w:rsidP="00907772"/>
          <w:p w:rsidR="00954D37" w:rsidRDefault="0060307A">
            <w:pPr>
              <w:ind w:firstLine="567"/>
              <w:jc w:val="center"/>
              <w:rPr>
                <w:rFonts w:ascii="仿宋" w:eastAsia="仿宋" w:hAnsi="仿宋" w:cs="仿宋"/>
                <w:sz w:val="30"/>
                <w:szCs w:val="30"/>
              </w:rPr>
            </w:pPr>
            <w:r>
              <w:rPr>
                <w:rFonts w:ascii="仿宋" w:eastAsia="仿宋" w:hAnsi="仿宋" w:cs="仿宋" w:hint="eastAsia"/>
                <w:b/>
                <w:bCs/>
                <w:sz w:val="24"/>
              </w:rPr>
              <w:t>表 1   2021年大数据发展管理局决算收支情况表</w:t>
            </w:r>
          </w:p>
          <w:tbl>
            <w:tblPr>
              <w:tblStyle w:val="a7"/>
              <w:tblW w:w="0" w:type="auto"/>
              <w:jc w:val="center"/>
              <w:tblLayout w:type="fixed"/>
              <w:tblLook w:val="04A0"/>
            </w:tblPr>
            <w:tblGrid>
              <w:gridCol w:w="894"/>
              <w:gridCol w:w="1260"/>
              <w:gridCol w:w="1185"/>
              <w:gridCol w:w="3510"/>
              <w:gridCol w:w="1673"/>
            </w:tblGrid>
            <w:tr w:rsidR="00954D37">
              <w:trPr>
                <w:trHeight w:val="743"/>
                <w:jc w:val="center"/>
              </w:trPr>
              <w:tc>
                <w:tcPr>
                  <w:tcW w:w="6849" w:type="dxa"/>
                  <w:gridSpan w:val="4"/>
                  <w:shd w:val="clear" w:color="auto" w:fill="9CC2E5" w:themeFill="accent1" w:themeFillTint="99"/>
                  <w:vAlign w:val="center"/>
                </w:tcPr>
                <w:p w:rsidR="00954D37" w:rsidRDefault="0060307A">
                  <w:pPr>
                    <w:jc w:val="center"/>
                    <w:rPr>
                      <w:rFonts w:ascii="仿宋" w:eastAsia="仿宋" w:hAnsi="仿宋" w:cs="仿宋"/>
                      <w:sz w:val="24"/>
                    </w:rPr>
                  </w:pPr>
                  <w:r>
                    <w:rPr>
                      <w:rFonts w:ascii="仿宋" w:eastAsia="仿宋" w:hAnsi="仿宋" w:cs="仿宋" w:hint="eastAsia"/>
                      <w:sz w:val="24"/>
                    </w:rPr>
                    <w:t>资金情况类别</w:t>
                  </w:r>
                </w:p>
              </w:tc>
              <w:tc>
                <w:tcPr>
                  <w:tcW w:w="1673" w:type="dxa"/>
                  <w:shd w:val="clear" w:color="auto" w:fill="9CC2E5" w:themeFill="accent1" w:themeFillTint="99"/>
                  <w:vAlign w:val="center"/>
                </w:tcPr>
                <w:p w:rsidR="00954D37" w:rsidRDefault="0060307A">
                  <w:pPr>
                    <w:jc w:val="center"/>
                    <w:rPr>
                      <w:rFonts w:ascii="仿宋" w:eastAsia="仿宋" w:hAnsi="仿宋" w:cs="仿宋"/>
                      <w:sz w:val="24"/>
                    </w:rPr>
                  </w:pPr>
                  <w:r>
                    <w:rPr>
                      <w:rFonts w:ascii="仿宋" w:eastAsia="仿宋" w:hAnsi="仿宋" w:cs="仿宋" w:hint="eastAsia"/>
                      <w:sz w:val="24"/>
                    </w:rPr>
                    <w:t>大数据发展管理局</w:t>
                  </w:r>
                </w:p>
              </w:tc>
            </w:tr>
            <w:tr w:rsidR="00954D37">
              <w:trPr>
                <w:jc w:val="center"/>
              </w:trPr>
              <w:tc>
                <w:tcPr>
                  <w:tcW w:w="894" w:type="dxa"/>
                  <w:vMerge w:val="restart"/>
                  <w:vAlign w:val="center"/>
                </w:tcPr>
                <w:p w:rsidR="00954D37" w:rsidRDefault="0060307A">
                  <w:pPr>
                    <w:jc w:val="center"/>
                    <w:rPr>
                      <w:rFonts w:ascii="仿宋" w:eastAsia="仿宋" w:hAnsi="仿宋" w:cs="仿宋"/>
                      <w:sz w:val="24"/>
                    </w:rPr>
                  </w:pPr>
                  <w:r>
                    <w:rPr>
                      <w:rFonts w:ascii="仿宋" w:eastAsia="仿宋" w:hAnsi="仿宋" w:cs="仿宋" w:hint="eastAsia"/>
                      <w:b/>
                      <w:bCs/>
                      <w:sz w:val="24"/>
                    </w:rPr>
                    <w:t>决算收入</w:t>
                  </w:r>
                </w:p>
              </w:tc>
              <w:tc>
                <w:tcPr>
                  <w:tcW w:w="1260" w:type="dxa"/>
                  <w:vMerge w:val="restart"/>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w:t>
                  </w:r>
                </w:p>
              </w:tc>
              <w:tc>
                <w:tcPr>
                  <w:tcW w:w="1185" w:type="dxa"/>
                  <w:vMerge w:val="restart"/>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本年收入</w:t>
                  </w:r>
                </w:p>
              </w:tc>
              <w:tc>
                <w:tcPr>
                  <w:tcW w:w="3510" w:type="dxa"/>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一般公共预算财政拨款收入</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1347.74</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1185" w:type="dxa"/>
                  <w:vMerge/>
                  <w:vAlign w:val="center"/>
                </w:tcPr>
                <w:p w:rsidR="00954D37" w:rsidRDefault="00954D37">
                  <w:pPr>
                    <w:jc w:val="center"/>
                    <w:rPr>
                      <w:rFonts w:ascii="仿宋" w:eastAsia="仿宋" w:hAnsi="仿宋" w:cs="仿宋"/>
                      <w:b/>
                      <w:bCs/>
                      <w:sz w:val="24"/>
                    </w:rPr>
                  </w:pPr>
                </w:p>
              </w:tc>
              <w:tc>
                <w:tcPr>
                  <w:tcW w:w="3510" w:type="dxa"/>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其他收入</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92.30</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小计</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1440.04</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年初结转结余</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143.35</w:t>
                  </w:r>
                </w:p>
              </w:tc>
            </w:tr>
            <w:tr w:rsidR="00954D37">
              <w:trPr>
                <w:jc w:val="center"/>
              </w:trPr>
              <w:tc>
                <w:tcPr>
                  <w:tcW w:w="6849" w:type="dxa"/>
                  <w:gridSpan w:val="4"/>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总计</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1583.39</w:t>
                  </w:r>
                </w:p>
              </w:tc>
            </w:tr>
            <w:tr w:rsidR="00954D37">
              <w:trPr>
                <w:trHeight w:val="635"/>
                <w:jc w:val="center"/>
              </w:trPr>
              <w:tc>
                <w:tcPr>
                  <w:tcW w:w="894" w:type="dxa"/>
                  <w:vMerge w:val="restart"/>
                  <w:vAlign w:val="center"/>
                </w:tcPr>
                <w:p w:rsidR="00954D37" w:rsidRDefault="0060307A">
                  <w:pPr>
                    <w:jc w:val="center"/>
                    <w:rPr>
                      <w:rFonts w:ascii="仿宋" w:eastAsia="仿宋" w:hAnsi="仿宋" w:cs="仿宋"/>
                      <w:sz w:val="24"/>
                    </w:rPr>
                  </w:pPr>
                  <w:r>
                    <w:rPr>
                      <w:rFonts w:ascii="仿宋" w:eastAsia="仿宋" w:hAnsi="仿宋" w:cs="仿宋" w:hint="eastAsia"/>
                      <w:b/>
                      <w:bCs/>
                      <w:sz w:val="24"/>
                    </w:rPr>
                    <w:t>决算支出</w:t>
                  </w:r>
                </w:p>
              </w:tc>
              <w:tc>
                <w:tcPr>
                  <w:tcW w:w="1260" w:type="dxa"/>
                  <w:vMerge w:val="restart"/>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按支出性质划分</w:t>
                  </w: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基本支出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342.22</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项目支出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1239.59</w:t>
                  </w:r>
                </w:p>
              </w:tc>
            </w:tr>
            <w:tr w:rsidR="00954D37">
              <w:trPr>
                <w:trHeight w:val="90"/>
                <w:jc w:val="center"/>
              </w:trPr>
              <w:tc>
                <w:tcPr>
                  <w:tcW w:w="894" w:type="dxa"/>
                  <w:vMerge/>
                  <w:vAlign w:val="center"/>
                </w:tcPr>
                <w:p w:rsidR="00954D37" w:rsidRDefault="00954D37">
                  <w:pPr>
                    <w:jc w:val="center"/>
                    <w:rPr>
                      <w:rFonts w:ascii="仿宋" w:eastAsia="仿宋" w:hAnsi="仿宋" w:cs="仿宋"/>
                      <w:sz w:val="24"/>
                    </w:rPr>
                  </w:pPr>
                </w:p>
              </w:tc>
              <w:tc>
                <w:tcPr>
                  <w:tcW w:w="5955" w:type="dxa"/>
                  <w:gridSpan w:val="3"/>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总计</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1581.81</w:t>
                  </w:r>
                </w:p>
              </w:tc>
            </w:tr>
            <w:tr w:rsidR="00954D37">
              <w:trPr>
                <w:trHeight w:val="151"/>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restart"/>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按支出功能科目划分</w:t>
                  </w: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一般公共服务支出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624.43</w:t>
                  </w:r>
                </w:p>
              </w:tc>
            </w:tr>
            <w:tr w:rsidR="00954D37">
              <w:trPr>
                <w:trHeight w:val="151"/>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科学技术支出年</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864.47</w:t>
                  </w:r>
                </w:p>
              </w:tc>
            </w:tr>
            <w:tr w:rsidR="00954D37">
              <w:trPr>
                <w:trHeight w:val="151"/>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社会保障和就业支出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39.92</w:t>
                  </w:r>
                </w:p>
              </w:tc>
            </w:tr>
            <w:tr w:rsidR="00954D37">
              <w:trPr>
                <w:trHeight w:val="151"/>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资源勘探工业信息等支出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5.00</w:t>
                  </w:r>
                </w:p>
              </w:tc>
            </w:tr>
            <w:tr w:rsidR="00954D37">
              <w:trPr>
                <w:trHeight w:val="151"/>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商业服务业等支出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10.00</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住房保障支出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32.99</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其他支出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5.00</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5955" w:type="dxa"/>
                  <w:gridSpan w:val="3"/>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总计</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960.13</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restart"/>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按经济分类</w:t>
                  </w: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工资福利支出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320.43</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商品和服务支出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1077.95</w:t>
                  </w:r>
                </w:p>
              </w:tc>
            </w:tr>
            <w:tr w:rsidR="00954D37">
              <w:trPr>
                <w:jc w:val="center"/>
              </w:trPr>
              <w:tc>
                <w:tcPr>
                  <w:tcW w:w="894" w:type="dxa"/>
                  <w:vMerge/>
                  <w:vAlign w:val="center"/>
                </w:tcPr>
                <w:p w:rsidR="00954D37" w:rsidRDefault="00954D37">
                  <w:pPr>
                    <w:jc w:val="center"/>
                    <w:rPr>
                      <w:rFonts w:ascii="仿宋" w:eastAsia="仿宋" w:hAnsi="仿宋" w:cs="仿宋"/>
                      <w:sz w:val="24"/>
                    </w:rPr>
                  </w:pPr>
                </w:p>
              </w:tc>
              <w:tc>
                <w:tcPr>
                  <w:tcW w:w="1260" w:type="dxa"/>
                  <w:vMerge/>
                  <w:vAlign w:val="center"/>
                </w:tcPr>
                <w:p w:rsidR="00954D37" w:rsidRDefault="00954D37">
                  <w:pPr>
                    <w:jc w:val="center"/>
                    <w:rPr>
                      <w:rFonts w:ascii="仿宋" w:eastAsia="仿宋" w:hAnsi="仿宋" w:cs="仿宋"/>
                      <w:b/>
                      <w:bCs/>
                      <w:sz w:val="24"/>
                    </w:rPr>
                  </w:pPr>
                </w:p>
              </w:tc>
              <w:tc>
                <w:tcPr>
                  <w:tcW w:w="4695" w:type="dxa"/>
                  <w:gridSpan w:val="2"/>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资本性支出</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183.43</w:t>
                  </w:r>
                </w:p>
              </w:tc>
            </w:tr>
            <w:tr w:rsidR="00954D37">
              <w:trPr>
                <w:jc w:val="center"/>
              </w:trPr>
              <w:tc>
                <w:tcPr>
                  <w:tcW w:w="894" w:type="dxa"/>
                  <w:vMerge/>
                  <w:vAlign w:val="center"/>
                </w:tcPr>
                <w:p w:rsidR="00954D37" w:rsidRDefault="00954D37">
                  <w:pPr>
                    <w:jc w:val="center"/>
                    <w:rPr>
                      <w:rFonts w:ascii="仿宋" w:eastAsia="仿宋" w:hAnsi="仿宋" w:cs="仿宋"/>
                      <w:sz w:val="24"/>
                    </w:rPr>
                  </w:pPr>
                  <w:bookmarkStart w:id="2" w:name="_Toc559"/>
                </w:p>
              </w:tc>
              <w:tc>
                <w:tcPr>
                  <w:tcW w:w="5955" w:type="dxa"/>
                  <w:gridSpan w:val="3"/>
                  <w:vAlign w:val="center"/>
                </w:tcPr>
                <w:p w:rsidR="00954D37" w:rsidRDefault="0060307A">
                  <w:pPr>
                    <w:jc w:val="center"/>
                    <w:rPr>
                      <w:rFonts w:ascii="仿宋" w:eastAsia="仿宋" w:hAnsi="仿宋" w:cs="仿宋"/>
                      <w:b/>
                      <w:bCs/>
                      <w:sz w:val="24"/>
                    </w:rPr>
                  </w:pPr>
                  <w:r>
                    <w:rPr>
                      <w:rFonts w:ascii="仿宋" w:eastAsia="仿宋" w:hAnsi="仿宋" w:cs="仿宋" w:hint="eastAsia"/>
                      <w:b/>
                      <w:bCs/>
                      <w:sz w:val="24"/>
                    </w:rPr>
                    <w:t>总计</w:t>
                  </w:r>
                </w:p>
              </w:tc>
              <w:tc>
                <w:tcPr>
                  <w:tcW w:w="1673" w:type="dxa"/>
                  <w:vAlign w:val="center"/>
                </w:tcPr>
                <w:p w:rsidR="00954D37" w:rsidRDefault="0060307A">
                  <w:pPr>
                    <w:jc w:val="center"/>
                    <w:rPr>
                      <w:rFonts w:ascii="仿宋" w:eastAsia="仿宋" w:hAnsi="仿宋" w:cs="仿宋"/>
                      <w:sz w:val="24"/>
                    </w:rPr>
                  </w:pPr>
                  <w:r>
                    <w:rPr>
                      <w:rFonts w:ascii="仿宋" w:eastAsia="仿宋" w:hAnsi="仿宋" w:cs="仿宋" w:hint="eastAsia"/>
                      <w:sz w:val="24"/>
                    </w:rPr>
                    <w:t>1581.8</w:t>
                  </w:r>
                </w:p>
              </w:tc>
            </w:tr>
          </w:tbl>
          <w:p w:rsidR="00954D37" w:rsidRDefault="00954D37">
            <w:pPr>
              <w:pStyle w:val="3"/>
              <w:ind w:firstLineChars="300" w:firstLine="904"/>
              <w:rPr>
                <w:rFonts w:ascii="仿宋" w:hAnsi="仿宋" w:cs="仿宋"/>
                <w:sz w:val="30"/>
                <w:szCs w:val="30"/>
              </w:rPr>
            </w:pPr>
          </w:p>
          <w:p w:rsidR="00954D37" w:rsidRDefault="0060307A">
            <w:pPr>
              <w:pStyle w:val="3"/>
              <w:ind w:firstLineChars="300" w:firstLine="904"/>
              <w:rPr>
                <w:rFonts w:ascii="仿宋" w:hAnsi="仿宋" w:cs="仿宋"/>
                <w:sz w:val="30"/>
                <w:szCs w:val="30"/>
              </w:rPr>
            </w:pPr>
            <w:r>
              <w:rPr>
                <w:rFonts w:ascii="仿宋" w:hAnsi="仿宋" w:cs="仿宋" w:hint="eastAsia"/>
                <w:sz w:val="30"/>
                <w:szCs w:val="30"/>
              </w:rPr>
              <w:lastRenderedPageBreak/>
              <w:t>3、结转结余情况</w:t>
            </w:r>
            <w:bookmarkEnd w:id="2"/>
          </w:p>
          <w:p w:rsidR="00954D37" w:rsidRDefault="0060307A">
            <w:pPr>
              <w:ind w:firstLine="567"/>
              <w:rPr>
                <w:rFonts w:ascii="仿宋" w:eastAsia="仿宋" w:hAnsi="仿宋" w:cs="仿宋"/>
                <w:sz w:val="30"/>
                <w:szCs w:val="30"/>
              </w:rPr>
            </w:pPr>
            <w:r>
              <w:rPr>
                <w:rFonts w:ascii="仿宋" w:eastAsia="仿宋" w:hAnsi="仿宋" w:cs="仿宋" w:hint="eastAsia"/>
                <w:sz w:val="30"/>
                <w:szCs w:val="30"/>
              </w:rPr>
              <w:t>2021年末结转结余共计1.59万元。</w:t>
            </w:r>
          </w:p>
          <w:p w:rsidR="00954D37" w:rsidRDefault="00954D37"/>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jc w:val="left"/>
              <w:textAlignment w:val="center"/>
              <w:rPr>
                <w:rFonts w:ascii="仿宋_GB2312" w:eastAsia="仿宋_GB2312" w:hAnsi="宋体" w:cs="仿宋_GB2312"/>
                <w:color w:val="000000"/>
                <w:sz w:val="32"/>
                <w:szCs w:val="32"/>
              </w:rPr>
            </w:pPr>
            <w:r>
              <w:rPr>
                <w:rFonts w:ascii="黑体" w:eastAsia="黑体" w:hAnsi="黑体" w:cs="黑体" w:hint="eastAsia"/>
                <w:b/>
                <w:bCs/>
                <w:color w:val="000000"/>
                <w:kern w:val="0"/>
                <w:sz w:val="44"/>
                <w:szCs w:val="44"/>
              </w:rPr>
              <w:lastRenderedPageBreak/>
              <w:t>二、部门（单位）整体支出绩效实现情况</w:t>
            </w:r>
          </w:p>
        </w:tc>
      </w:tr>
      <w:tr w:rsidR="00954D37">
        <w:trPr>
          <w:trHeight w:val="1080"/>
        </w:trPr>
        <w:tc>
          <w:tcPr>
            <w:tcW w:w="8413" w:type="dxa"/>
            <w:tcBorders>
              <w:top w:val="nil"/>
              <w:left w:val="nil"/>
              <w:bottom w:val="nil"/>
              <w:right w:val="nil"/>
            </w:tcBorders>
            <w:shd w:val="clear" w:color="auto" w:fill="auto"/>
            <w:vAlign w:val="center"/>
          </w:tcPr>
          <w:p w:rsidR="00954D37" w:rsidRDefault="0060307A">
            <w:pPr>
              <w:widowControl/>
              <w:numPr>
                <w:ilvl w:val="0"/>
                <w:numId w:val="3"/>
              </w:numPr>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b/>
                <w:bCs/>
                <w:color w:val="000000"/>
                <w:kern w:val="0"/>
                <w:sz w:val="32"/>
                <w:szCs w:val="32"/>
              </w:rPr>
              <w:t>履职完成情况</w:t>
            </w:r>
          </w:p>
          <w:p w:rsidR="00954D37" w:rsidRDefault="0060307A">
            <w:pPr>
              <w:ind w:firstLine="567"/>
              <w:rPr>
                <w:rFonts w:ascii="仿宋" w:eastAsia="仿宋" w:hAnsi="仿宋" w:cs="仿宋"/>
                <w:sz w:val="30"/>
                <w:szCs w:val="30"/>
              </w:rPr>
            </w:pPr>
            <w:r>
              <w:rPr>
                <w:rFonts w:ascii="仿宋" w:eastAsia="仿宋" w:hAnsi="仿宋" w:cs="仿宋" w:hint="eastAsia"/>
                <w:sz w:val="30"/>
                <w:szCs w:val="30"/>
              </w:rPr>
              <w:t>2021年，我单位积极履行，强化管理，较好地完成了年度工作目标。通过加强预算收支管理，不断建立健全内部管理制度，梳理内部管理流程，部门整体支出管理水平得到提升。根据部门整体支出绩效评价指标体系，我单位2021年度评价得分为</w:t>
            </w:r>
            <w:r>
              <w:rPr>
                <w:rFonts w:ascii="仿宋" w:eastAsia="仿宋" w:hAnsi="仿宋" w:cs="仿宋" w:hint="eastAsia"/>
                <w:b/>
                <w:bCs/>
                <w:sz w:val="30"/>
                <w:szCs w:val="30"/>
              </w:rPr>
              <w:t>9</w:t>
            </w:r>
            <w:r w:rsidR="00442CC8">
              <w:rPr>
                <w:rFonts w:ascii="仿宋" w:eastAsia="仿宋" w:hAnsi="仿宋" w:cs="仿宋" w:hint="eastAsia"/>
                <w:b/>
                <w:bCs/>
                <w:sz w:val="30"/>
                <w:szCs w:val="30"/>
              </w:rPr>
              <w:t>8</w:t>
            </w:r>
            <w:r>
              <w:rPr>
                <w:rFonts w:ascii="仿宋" w:eastAsia="仿宋" w:hAnsi="仿宋" w:cs="仿宋" w:hint="eastAsia"/>
                <w:sz w:val="30"/>
                <w:szCs w:val="30"/>
              </w:rPr>
              <w:t>分。部门整体支出绩效目标情况如下：</w:t>
            </w:r>
          </w:p>
          <w:p w:rsidR="00954D37" w:rsidRDefault="0060307A" w:rsidP="00954D37">
            <w:pPr>
              <w:pStyle w:val="2"/>
              <w:spacing w:before="124" w:after="124"/>
              <w:rPr>
                <w:rFonts w:eastAsia="仿宋" w:cs="仿宋"/>
                <w:sz w:val="30"/>
                <w:szCs w:val="30"/>
              </w:rPr>
            </w:pPr>
            <w:bookmarkStart w:id="3" w:name="_Toc4300"/>
            <w:r>
              <w:rPr>
                <w:rFonts w:eastAsia="仿宋" w:cs="仿宋" w:hint="eastAsia"/>
                <w:sz w:val="30"/>
                <w:szCs w:val="30"/>
              </w:rPr>
              <w:t>（一）预算投入管理情况分析（30分）</w:t>
            </w:r>
            <w:bookmarkEnd w:id="3"/>
          </w:p>
          <w:p w:rsidR="00954D37" w:rsidRDefault="0060307A">
            <w:pPr>
              <w:pStyle w:val="3"/>
              <w:ind w:firstLineChars="200" w:firstLine="602"/>
              <w:rPr>
                <w:rFonts w:ascii="仿宋" w:hAnsi="仿宋" w:cs="仿宋"/>
                <w:sz w:val="30"/>
                <w:szCs w:val="30"/>
              </w:rPr>
            </w:pPr>
            <w:bookmarkStart w:id="4" w:name="_Toc17971"/>
            <w:r>
              <w:rPr>
                <w:rFonts w:ascii="仿宋" w:hAnsi="仿宋" w:cs="仿宋" w:hint="eastAsia"/>
                <w:sz w:val="30"/>
                <w:szCs w:val="30"/>
              </w:rPr>
              <w:t>1、预算编审管理（4分）</w:t>
            </w:r>
            <w:bookmarkEnd w:id="4"/>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①预算编制完整性（1分）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部门整体支出绩效评价共性指标体系框架》文件及宜春市大数据发展管理局部门职能设置此指标；通过2021年《收支预算总表》，大数据发展管理局部门预算编制收入来源齐全、完整，依据评分标准，该指标得1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②预算编制准确性（1分）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部门整体支出绩效评价共性指标体系框架》文件及大数据发展管理局部门职能设置此指标；通过2021年《收支预算总表》、大数据发展管理局明细账获取数据，大数据发展管理局部门预算编列按支出项目划分为基本支出和项目支出，按</w:t>
            </w:r>
            <w:r>
              <w:rPr>
                <w:rFonts w:ascii="仿宋" w:eastAsia="仿宋" w:hAnsi="仿宋" w:cs="仿宋" w:hint="eastAsia"/>
                <w:sz w:val="30"/>
                <w:szCs w:val="30"/>
              </w:rPr>
              <w:lastRenderedPageBreak/>
              <w:t>支出功能科目划分为社会保障和就业支出、住房保障支出、一般公共服务支出。</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③绩效目标管理（2分）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大数据发展管理局依据部门职能、当年工作计划编制2021年部门整体绩效目标，依据评分标准，该项得1分。</w:t>
            </w:r>
          </w:p>
          <w:p w:rsidR="00954D37" w:rsidRDefault="0060307A">
            <w:pPr>
              <w:pStyle w:val="3"/>
              <w:rPr>
                <w:rFonts w:ascii="仿宋_GB2312" w:eastAsia="仿宋_GB2312" w:hAnsi="仿宋_GB2312" w:cs="仿宋_GB2312"/>
                <w:sz w:val="30"/>
                <w:szCs w:val="30"/>
              </w:rPr>
            </w:pPr>
            <w:bookmarkStart w:id="5" w:name="_Toc6920"/>
            <w:r>
              <w:rPr>
                <w:rFonts w:ascii="仿宋_GB2312" w:eastAsia="仿宋_GB2312" w:hAnsi="仿宋_GB2312" w:cs="仿宋_GB2312" w:hint="eastAsia"/>
                <w:sz w:val="30"/>
                <w:szCs w:val="30"/>
              </w:rPr>
              <w:t xml:space="preserve">    2、预算执行管理（8分）</w:t>
            </w:r>
            <w:bookmarkEnd w:id="5"/>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①预算完成率（2分）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依据《收入支出决算总表》，2021年大数据发展管理局全年预算数为737.14万元，全年实际支出1581.8万元，预算执行率为</w:t>
            </w:r>
            <w:r w:rsidR="002F1F03">
              <w:rPr>
                <w:rFonts w:ascii="仿宋" w:eastAsia="仿宋" w:hAnsi="仿宋" w:cs="仿宋" w:hint="eastAsia"/>
                <w:sz w:val="30"/>
                <w:szCs w:val="30"/>
              </w:rPr>
              <w:t>215%&gt;</w:t>
            </w:r>
            <w:r>
              <w:rPr>
                <w:rFonts w:ascii="仿宋" w:eastAsia="仿宋" w:hAnsi="仿宋" w:cs="仿宋" w:hint="eastAsia"/>
                <w:sz w:val="30"/>
                <w:szCs w:val="30"/>
              </w:rPr>
              <w:t>95%，依据评价标准，该项得</w:t>
            </w:r>
            <w:r w:rsidR="002F1F03">
              <w:rPr>
                <w:rFonts w:ascii="仿宋" w:eastAsia="仿宋" w:hAnsi="仿宋" w:cs="仿宋" w:hint="eastAsia"/>
                <w:sz w:val="30"/>
                <w:szCs w:val="30"/>
              </w:rPr>
              <w:t>2</w:t>
            </w:r>
            <w:r>
              <w:rPr>
                <w:rFonts w:ascii="仿宋" w:eastAsia="仿宋" w:hAnsi="仿宋" w:cs="仿宋" w:hint="eastAsia"/>
                <w:sz w:val="30"/>
                <w:szCs w:val="30"/>
              </w:rPr>
              <w:t>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②支付进度率（2分）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依据《收入支出决算总表》，2021年大数据发展管理局全年预算数为737.14万元，全年实际支出1581.8万元，支付进度率为214.59%＞95%，依据评价标准，该项得2分。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③公用经费控制率（0分）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依据《收入支出决算总表》，2021年大数据发展管理局日常公用经费预算为22.87万元，截止到2021年底实际支出公用经费25.95万元，公用经费执行率为113.47%，依据评价标准，该项得0分。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④“三公经费”控制率（2分）</w:t>
            </w:r>
          </w:p>
          <w:p w:rsidR="00954D37" w:rsidRDefault="0060307A">
            <w:pPr>
              <w:rPr>
                <w:rFonts w:ascii="仿宋" w:eastAsia="仿宋" w:hAnsi="仿宋" w:cs="仿宋"/>
                <w:sz w:val="30"/>
                <w:szCs w:val="30"/>
              </w:rPr>
            </w:pPr>
            <w:r>
              <w:rPr>
                <w:rFonts w:ascii="仿宋" w:eastAsia="仿宋" w:hAnsi="仿宋" w:cs="仿宋" w:hint="eastAsia"/>
                <w:sz w:val="30"/>
                <w:szCs w:val="30"/>
              </w:rPr>
              <w:t>依据《收入支出决算总表》以及现场账务核查，2021年度大数</w:t>
            </w:r>
            <w:r>
              <w:rPr>
                <w:rFonts w:ascii="仿宋" w:eastAsia="仿宋" w:hAnsi="仿宋" w:cs="仿宋" w:hint="eastAsia"/>
                <w:sz w:val="30"/>
                <w:szCs w:val="30"/>
              </w:rPr>
              <w:lastRenderedPageBreak/>
              <w:t>据发展管理局编制“三公经费”预算13.79万元，当年实际发生支出为3.84万，“三公经费”控制率为27.87%，依据评分标准，该项得2分。</w:t>
            </w:r>
          </w:p>
          <w:p w:rsidR="00954D37" w:rsidRDefault="0060307A">
            <w:pPr>
              <w:pStyle w:val="3"/>
              <w:ind w:left="630"/>
              <w:rPr>
                <w:rFonts w:ascii="仿宋" w:hAnsi="仿宋" w:cs="仿宋"/>
                <w:sz w:val="30"/>
                <w:szCs w:val="30"/>
              </w:rPr>
            </w:pPr>
            <w:bookmarkStart w:id="6" w:name="_Toc17945"/>
            <w:r>
              <w:rPr>
                <w:rFonts w:ascii="仿宋" w:hAnsi="仿宋" w:cs="仿宋" w:hint="eastAsia"/>
                <w:sz w:val="30"/>
                <w:szCs w:val="30"/>
              </w:rPr>
              <w:t>3、部门结转结余资金管理（2分）</w:t>
            </w:r>
            <w:bookmarkEnd w:id="6"/>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①结转结余率（2分）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依据《收入支出决算总表》获取相关数据，2021年大数据发展管理局部门收入总额1583.39万元，发生支出960.13万元，年末结转结余1.59万元，结转结余率=1.59÷1583.39=0.1%＜5%，依据评分标准，该项得2分。</w:t>
            </w:r>
          </w:p>
          <w:p w:rsidR="00954D37" w:rsidRDefault="0060307A">
            <w:pPr>
              <w:pStyle w:val="3"/>
              <w:ind w:left="630"/>
              <w:rPr>
                <w:rFonts w:ascii="仿宋" w:hAnsi="仿宋" w:cs="仿宋"/>
                <w:sz w:val="30"/>
                <w:szCs w:val="30"/>
              </w:rPr>
            </w:pPr>
            <w:bookmarkStart w:id="7" w:name="_Toc28197"/>
            <w:r>
              <w:rPr>
                <w:rFonts w:ascii="仿宋" w:hAnsi="仿宋" w:cs="仿宋" w:hint="eastAsia"/>
                <w:sz w:val="30"/>
                <w:szCs w:val="30"/>
              </w:rPr>
              <w:t>4、预决算信息公开管理（4分）</w:t>
            </w:r>
            <w:bookmarkEnd w:id="7"/>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①预决算信息公开性（2分）</w:t>
            </w:r>
          </w:p>
          <w:p w:rsidR="00954D37" w:rsidRDefault="0060307A">
            <w:pPr>
              <w:pStyle w:val="1"/>
              <w:widowControl/>
              <w:shd w:val="clear" w:color="auto" w:fill="FFFFFF"/>
              <w:spacing w:beforeAutospacing="0" w:afterAutospacing="0" w:line="308" w:lineRule="atLeast"/>
              <w:ind w:firstLineChars="200" w:firstLine="600"/>
              <w:rPr>
                <w:rFonts w:ascii="仿宋" w:eastAsia="仿宋" w:hAnsi="仿宋" w:cs="仿宋" w:hint="default"/>
                <w:sz w:val="30"/>
                <w:szCs w:val="30"/>
              </w:rPr>
            </w:pPr>
            <w:r>
              <w:rPr>
                <w:rFonts w:ascii="仿宋" w:eastAsia="仿宋" w:hAnsi="仿宋" w:cs="仿宋"/>
                <w:b w:val="0"/>
                <w:bCs w:val="0"/>
                <w:kern w:val="2"/>
                <w:sz w:val="30"/>
                <w:szCs w:val="30"/>
              </w:rPr>
              <w:t>通过业务资料核查与大数据发展管理局·信息公开网站搜索获取数据，2021年3月29日发布《宜春市大数据发展管理局部门2021年部门预算》，采取随机抽样原则，抽取部门数据与部分财务资料核查，公开预算数与部门预算决算表一致。</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②基础信息完善性（2分）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依据大数据发展管理局</w:t>
            </w:r>
            <w:r>
              <w:rPr>
                <w:rFonts w:ascii="仿宋" w:eastAsia="仿宋" w:hAnsi="仿宋" w:cs="仿宋" w:hint="eastAsia"/>
                <w:color w:val="000000"/>
                <w:sz w:val="30"/>
                <w:szCs w:val="30"/>
              </w:rPr>
              <w:t>基础数据信息和会计信息资料真实，完整。</w:t>
            </w:r>
          </w:p>
          <w:p w:rsidR="00954D37" w:rsidRDefault="0060307A">
            <w:pPr>
              <w:pStyle w:val="3"/>
              <w:ind w:left="-13" w:firstLineChars="200" w:firstLine="602"/>
              <w:rPr>
                <w:rFonts w:ascii="仿宋" w:hAnsi="仿宋" w:cs="仿宋"/>
                <w:sz w:val="30"/>
                <w:szCs w:val="30"/>
              </w:rPr>
            </w:pPr>
            <w:bookmarkStart w:id="8" w:name="_Toc18553"/>
            <w:r>
              <w:rPr>
                <w:rFonts w:ascii="仿宋" w:hAnsi="仿宋" w:cs="仿宋" w:hint="eastAsia"/>
                <w:sz w:val="30"/>
                <w:szCs w:val="30"/>
              </w:rPr>
              <w:t>5、部门预算管理</w:t>
            </w:r>
            <w:r>
              <w:rPr>
                <w:rStyle w:val="3Char"/>
                <w:rFonts w:ascii="仿宋" w:hAnsi="仿宋" w:cs="仿宋" w:hint="eastAsia"/>
                <w:b/>
                <w:bCs/>
                <w:sz w:val="30"/>
                <w:szCs w:val="30"/>
              </w:rPr>
              <w:t>（</w:t>
            </w:r>
            <w:r>
              <w:rPr>
                <w:rFonts w:ascii="仿宋" w:hAnsi="仿宋" w:cs="仿宋" w:hint="eastAsia"/>
                <w:sz w:val="30"/>
                <w:szCs w:val="30"/>
              </w:rPr>
              <w:t>6分）</w:t>
            </w:r>
            <w:bookmarkEnd w:id="8"/>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①在职人员控制率（2分）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大数据发展管理局机关行政编制18名，依据《宜春市机构</w:t>
            </w:r>
            <w:r>
              <w:rPr>
                <w:rFonts w:ascii="仿宋" w:eastAsia="仿宋" w:hAnsi="仿宋" w:cs="仿宋" w:hint="eastAsia"/>
                <w:sz w:val="30"/>
                <w:szCs w:val="30"/>
              </w:rPr>
              <w:lastRenderedPageBreak/>
              <w:t>编制管理》，大数据发展管理局2021年在职行政人员18人，在职人员控制率100%，未出现超编现象；依据评分标准，该指标得2分。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②管理制度健全性（2分）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现场核查大数据发展管理局提供的各项管理制度，针对部门预算管理，大数据发展管理局为规范财务行为，加强经费管理，依据国家、省、市有关部门的财经法规制度的规定，结合大数据发展管理局实际情况制定了《财务审计制度》、《财产管理制度》等，制度执行有效，依据评分标准，该指标得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③资金使用合规性（2分）</w:t>
            </w:r>
          </w:p>
          <w:p w:rsidR="00954D37" w:rsidRDefault="0060307A">
            <w:pPr>
              <w:pStyle w:val="3"/>
              <w:ind w:left="630"/>
              <w:rPr>
                <w:rFonts w:ascii="仿宋" w:hAnsi="仿宋" w:cs="仿宋"/>
                <w:b w:val="0"/>
                <w:bCs w:val="0"/>
                <w:sz w:val="30"/>
                <w:szCs w:val="30"/>
              </w:rPr>
            </w:pPr>
            <w:bookmarkStart w:id="9" w:name="_Toc6025"/>
            <w:r>
              <w:rPr>
                <w:rFonts w:ascii="仿宋" w:hAnsi="仿宋" w:cs="仿宋" w:hint="eastAsia"/>
                <w:b w:val="0"/>
                <w:bCs w:val="0"/>
                <w:sz w:val="30"/>
                <w:szCs w:val="30"/>
              </w:rPr>
              <w:t>1资产保存完整；</w:t>
            </w:r>
            <w:r>
              <w:rPr>
                <w:rFonts w:ascii="仿宋" w:hAnsi="仿宋" w:cs="仿宋" w:hint="eastAsia"/>
                <w:b w:val="0"/>
                <w:bCs w:val="0"/>
                <w:sz w:val="30"/>
                <w:szCs w:val="30"/>
              </w:rPr>
              <w:br/>
              <w:t>2资产配置合理；</w:t>
            </w:r>
            <w:r>
              <w:rPr>
                <w:rFonts w:ascii="仿宋" w:hAnsi="仿宋" w:cs="仿宋" w:hint="eastAsia"/>
                <w:b w:val="0"/>
                <w:bCs w:val="0"/>
                <w:sz w:val="30"/>
                <w:szCs w:val="30"/>
              </w:rPr>
              <w:br/>
              <w:t>3资产账务管理帐实相符；</w:t>
            </w:r>
          </w:p>
          <w:p w:rsidR="00954D37" w:rsidRDefault="0060307A">
            <w:pPr>
              <w:pStyle w:val="3"/>
              <w:ind w:left="630"/>
              <w:rPr>
                <w:rFonts w:ascii="仿宋" w:hAnsi="仿宋" w:cs="仿宋"/>
                <w:b w:val="0"/>
                <w:bCs w:val="0"/>
                <w:sz w:val="30"/>
                <w:szCs w:val="30"/>
              </w:rPr>
            </w:pPr>
            <w:r>
              <w:rPr>
                <w:rFonts w:ascii="仿宋" w:hAnsi="仿宋" w:cs="仿宋" w:hint="eastAsia"/>
                <w:sz w:val="30"/>
                <w:szCs w:val="30"/>
              </w:rPr>
              <w:t>6、政府采购执行率（2分）</w:t>
            </w:r>
            <w:bookmarkEnd w:id="9"/>
          </w:p>
          <w:p w:rsidR="00954D37" w:rsidRDefault="0060307A">
            <w:pPr>
              <w:ind w:firstLine="567"/>
              <w:rPr>
                <w:rFonts w:ascii="仿宋" w:eastAsia="仿宋" w:hAnsi="仿宋" w:cs="仿宋"/>
                <w:sz w:val="30"/>
                <w:szCs w:val="30"/>
              </w:rPr>
            </w:pPr>
            <w:r>
              <w:rPr>
                <w:rFonts w:ascii="仿宋" w:eastAsia="仿宋" w:hAnsi="仿宋" w:cs="仿宋" w:hint="eastAsia"/>
                <w:sz w:val="30"/>
                <w:szCs w:val="30"/>
              </w:rPr>
              <w:t>依据评价小组对大数据发展管理局财务资料、明细账以及记账凭证核查，获取2021年度物品采购信息，2021年度大数据发展管理局申请政府采购，政府采购执行率=（实际政府采购金额427.54万元/政府采购预算数263万元）×100%=162.56%，得2分。</w:t>
            </w:r>
          </w:p>
          <w:p w:rsidR="00954D37" w:rsidRDefault="0060307A">
            <w:pPr>
              <w:pStyle w:val="3"/>
              <w:ind w:left="630"/>
              <w:rPr>
                <w:rFonts w:ascii="仿宋" w:hAnsi="仿宋" w:cs="仿宋"/>
                <w:sz w:val="30"/>
                <w:szCs w:val="30"/>
              </w:rPr>
            </w:pPr>
            <w:bookmarkStart w:id="10" w:name="_Toc20451"/>
            <w:r>
              <w:rPr>
                <w:rFonts w:ascii="仿宋" w:hAnsi="仿宋" w:cs="仿宋" w:hint="eastAsia"/>
                <w:sz w:val="30"/>
                <w:szCs w:val="30"/>
              </w:rPr>
              <w:t>7、资产管理（4分）</w:t>
            </w:r>
            <w:bookmarkEnd w:id="10"/>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①管理制度健全性（2分）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lastRenderedPageBreak/>
              <w:t>评价组现场核对大数据发展管理局提供的资产管理制度，大数据发展管理局结合国家、省、市有关部门制定的规章制度，结合大数据发展管理局实际情况，特制定了《办公用品管理制度》、《财产管理制度》、《固定资产管理制度》等文件，依据评分标准，该指标得2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②资金管理安全性（1分）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大数据发展管理局建立明细账，对部门资金支出及使用严格按照相关制度进行管理，保障部门资金的安全性，依据评分标准，该指标得1分。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③固定资产利用率（1分）</w:t>
            </w:r>
          </w:p>
          <w:p w:rsidR="00954D37" w:rsidRDefault="0060307A">
            <w:pPr>
              <w:ind w:firstLineChars="200" w:firstLine="600"/>
              <w:rPr>
                <w:rFonts w:ascii="仿宋" w:eastAsia="仿宋" w:hAnsi="仿宋" w:cs="仿宋"/>
                <w:sz w:val="30"/>
                <w:szCs w:val="30"/>
              </w:rPr>
            </w:pPr>
            <w:r>
              <w:rPr>
                <w:rFonts w:ascii="仿宋" w:eastAsia="仿宋" w:hAnsi="仿宋" w:cs="仿宋" w:hint="eastAsia"/>
                <w:sz w:val="30"/>
                <w:szCs w:val="30"/>
              </w:rPr>
              <w:t>宜春市大数据发展管理局严格按照部门固定资产管理制度对部门固定资产进行管理，按照累计折旧法等方式进行折旧处理，固定资产利用率为100%。依据评分标准，该项得1分。</w:t>
            </w:r>
          </w:p>
          <w:p w:rsidR="00954D37" w:rsidRDefault="0060307A" w:rsidP="00954D37">
            <w:pPr>
              <w:pStyle w:val="2"/>
              <w:spacing w:before="124" w:after="124"/>
              <w:ind w:firstLineChars="200" w:firstLine="602"/>
              <w:rPr>
                <w:rFonts w:eastAsia="仿宋" w:cs="仿宋"/>
                <w:sz w:val="30"/>
                <w:szCs w:val="30"/>
              </w:rPr>
            </w:pPr>
            <w:bookmarkStart w:id="11" w:name="_Toc14115"/>
            <w:r>
              <w:rPr>
                <w:rFonts w:eastAsia="仿宋" w:cs="仿宋" w:hint="eastAsia"/>
                <w:sz w:val="30"/>
                <w:szCs w:val="30"/>
              </w:rPr>
              <w:t>（二）履职完成情况</w:t>
            </w:r>
            <w:bookmarkEnd w:id="11"/>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1</w:t>
            </w:r>
            <w:r>
              <w:rPr>
                <w:rFonts w:ascii="仿宋" w:eastAsia="仿宋" w:hAnsi="仿宋" w:cs="仿宋" w:hint="eastAsia"/>
                <w:sz w:val="30"/>
                <w:szCs w:val="30"/>
              </w:rPr>
              <w:t>.坚持为民务实，协助在挂点贫困村新建4G基站，缓解了宜春中心城区入学报名排队难的囧境，为全市6万多公职人员提供免费的数字阅读知识库，全年共为群众办理实事18件，获得干部、群众的一致好评，切实提升了市民的获得感和幸福感。</w:t>
            </w:r>
          </w:p>
          <w:p w:rsidR="00954D37" w:rsidRDefault="0060307A">
            <w:pPr>
              <w:spacing w:line="600" w:lineRule="exact"/>
              <w:ind w:firstLineChars="100" w:firstLine="300"/>
              <w:rPr>
                <w:rFonts w:ascii="仿宋" w:eastAsia="仿宋" w:hAnsi="仿宋" w:cs="仿宋"/>
                <w:sz w:val="30"/>
                <w:szCs w:val="30"/>
              </w:rPr>
            </w:pPr>
            <w:r>
              <w:rPr>
                <w:rFonts w:ascii="仿宋" w:eastAsia="仿宋" w:hAnsi="仿宋" w:cs="仿宋" w:hint="eastAsia"/>
                <w:sz w:val="30"/>
                <w:szCs w:val="30"/>
              </w:rPr>
              <w:t xml:space="preserve"> 2.全年召开组织生活会3次，支委会8次，党员大会3次，认真落实谈心谈话和政治家访制度，组织开展“主题党日”活动8次，红色走读2次，进一步增强了党员干部的纪律意识和初心意识，强化了使命担当。</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  3.撰写学习体会和理论文章8篇，充分利用学习强国平台加强理论学习，学习排名长期处于市直单位前列。新开设局抖音号、微信视频号，拓展传播途径，发布微信推文166篇、抖音视频65个、微信视频34个，全面加强了对社会主义核心价值观、党史学习教育。</w:t>
            </w:r>
          </w:p>
          <w:p w:rsidR="00954D37" w:rsidRDefault="0060307A" w:rsidP="00954D37">
            <w:pPr>
              <w:pStyle w:val="2"/>
              <w:spacing w:before="124" w:after="124"/>
              <w:rPr>
                <w:rFonts w:eastAsia="仿宋" w:cs="仿宋"/>
                <w:b w:val="0"/>
                <w:bCs w:val="0"/>
                <w:sz w:val="30"/>
                <w:szCs w:val="30"/>
              </w:rPr>
            </w:pPr>
            <w:r>
              <w:rPr>
                <w:rFonts w:eastAsia="仿宋" w:cs="仿宋" w:hint="eastAsia"/>
                <w:sz w:val="30"/>
                <w:szCs w:val="30"/>
              </w:rPr>
              <w:t xml:space="preserve">   </w:t>
            </w:r>
            <w:r>
              <w:rPr>
                <w:rFonts w:eastAsia="仿宋" w:cs="仿宋" w:hint="eastAsia"/>
                <w:b w:val="0"/>
                <w:bCs w:val="0"/>
                <w:sz w:val="30"/>
                <w:szCs w:val="30"/>
              </w:rPr>
              <w:t>4</w:t>
            </w:r>
            <w:r>
              <w:rPr>
                <w:rFonts w:eastAsia="仿宋" w:cs="仿宋" w:hint="eastAsia"/>
                <w:sz w:val="30"/>
                <w:szCs w:val="30"/>
              </w:rPr>
              <w:t>.</w:t>
            </w:r>
            <w:r>
              <w:rPr>
                <w:rFonts w:eastAsia="仿宋" w:cs="仿宋" w:hint="eastAsia"/>
                <w:b w:val="0"/>
                <w:bCs w:val="0"/>
                <w:sz w:val="30"/>
                <w:szCs w:val="30"/>
              </w:rPr>
              <w:t>坚持走好群众路线，推动人才向基层流动、向党内靠拢。3名干部在基层工作两年，圆满完成了组织交与的任务，在市委的认可和关心下，我局领导班子进行了调整，晋升职级1名、重用1名、提拔1名。局党组高度重视党务工作者，在建党百年之际，全年共提拔4名干部、晋升2名干部，其中有5名共产党员，3名为支部委员。全局干部深刻感悟党的伟大历程，2名干部主动递交入党申请书，成长为入党积极分子。。</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坚持改进干部作风，以市委巡察整改为契机，针对巡察组对我局党组反馈的意见建议，进行全面的认领、梳理、细化，制定印发了《中共宜春市大数据发展管理局党组落实市委第七巡察组巡察反馈意见整改方案》，对梳理出的38个具体问题，制定了74条详细的整改措施。</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6.拨付创文工作经费7万余元，全局干部定时在社区报到，开展环境维护、入户宣传、文明停车等工作，累积进社区290人次，平均每名干部在社区工作15天。</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7.举办数据开放平台上线仪式，对12类领域主题、491个开放数据目录和2种数据服务接口，约605.79万条结构化数据</w:t>
            </w:r>
            <w:r>
              <w:rPr>
                <w:rFonts w:ascii="仿宋" w:eastAsia="仿宋" w:hAnsi="仿宋" w:cs="仿宋" w:hint="eastAsia"/>
                <w:sz w:val="30"/>
                <w:szCs w:val="30"/>
              </w:rPr>
              <w:lastRenderedPageBreak/>
              <w:t>进行开放。</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8.坚持问题导向，重点对17个市直单位的23套信息化业务系统开展实地调研，对营商环境评价涉及的18项指标事项逐一进行需求整理，开展公积金业务全程网上办理、不动产业务“一证办”、入学报名“网上办”“掌上办”等7大专项行动。截至目前，累计打通57个部门118个业务系统，大数据平台汇聚政务数据总量超21亿条，接口资源284个为招生入学、公租房、赣服通、不动产、市域社会治理等20多个业务系统提供数据支撑。支撑了赣服通33个高频主题业务、2000多项事项的网上办理工作。</w:t>
            </w:r>
          </w:p>
          <w:p w:rsidR="00954D37" w:rsidRDefault="0060307A">
            <w:pPr>
              <w:ind w:firstLine="640"/>
              <w:rPr>
                <w:rFonts w:ascii="仿宋" w:eastAsia="仿宋" w:hAnsi="仿宋" w:cs="仿宋"/>
                <w:sz w:val="30"/>
                <w:szCs w:val="30"/>
              </w:rPr>
            </w:pPr>
            <w:r>
              <w:rPr>
                <w:rFonts w:ascii="仿宋" w:eastAsia="仿宋" w:hAnsi="仿宋" w:cs="仿宋" w:hint="eastAsia"/>
                <w:sz w:val="30"/>
                <w:szCs w:val="30"/>
              </w:rPr>
              <w:t>9.积极推动将5G网络覆盖项目纳入市政府十大民生实事，提前完成“新建5G基站1000个以上”目标任务，通信网络服务进一步优化。全市新建5G基站1896个，累计开通5G基站5195个，建成5G应用46个涉及工业、农业、文旅、医疗等多个领域。</w:t>
            </w:r>
          </w:p>
          <w:p w:rsidR="00954D37" w:rsidRDefault="0060307A">
            <w:pPr>
              <w:ind w:firstLine="640"/>
              <w:rPr>
                <w:rFonts w:ascii="仿宋" w:eastAsia="仿宋" w:hAnsi="仿宋" w:cs="仿宋"/>
                <w:sz w:val="30"/>
                <w:szCs w:val="30"/>
              </w:rPr>
            </w:pPr>
            <w:r>
              <w:rPr>
                <w:rFonts w:ascii="仿宋" w:eastAsia="仿宋" w:hAnsi="仿宋" w:cs="仿宋" w:hint="eastAsia"/>
                <w:sz w:val="30"/>
                <w:szCs w:val="30"/>
              </w:rPr>
              <w:t>10.深入企业宣传大数据产业发展政策，发放资料200余份。重点推进互联网和相关服务业、软件和信息技术服务业发展，指导县市区推动企业入规入统，规上互联网和软件信息服务业营收增速连续三个季度保持100%以上增长。</w:t>
            </w:r>
          </w:p>
          <w:p w:rsidR="00954D37" w:rsidRDefault="0060307A">
            <w:pPr>
              <w:spacing w:line="600" w:lineRule="exact"/>
              <w:ind w:firstLineChars="200" w:firstLine="600"/>
              <w:rPr>
                <w:rFonts w:ascii="仿宋_GB2312" w:eastAsia="仿宋_GB2312" w:hAnsi="宋体" w:cs="仿宋_GB2312"/>
                <w:color w:val="000000"/>
                <w:kern w:val="0"/>
                <w:sz w:val="32"/>
                <w:szCs w:val="32"/>
              </w:rPr>
            </w:pPr>
            <w:r>
              <w:rPr>
                <w:rFonts w:ascii="仿宋" w:eastAsia="仿宋" w:hAnsi="仿宋" w:cs="仿宋" w:hint="eastAsia"/>
                <w:sz w:val="30"/>
                <w:szCs w:val="30"/>
              </w:rPr>
              <w:t>11.</w:t>
            </w:r>
            <w:r>
              <w:rPr>
                <w:rFonts w:ascii="仿宋" w:eastAsia="仿宋" w:hAnsi="仿宋" w:cs="仿宋" w:hint="eastAsia"/>
                <w:color w:val="262626"/>
                <w:sz w:val="30"/>
                <w:szCs w:val="30"/>
              </w:rPr>
              <w:t>市本级网站共发布信息6752条，信息公开平台公开信息2209条，市直部门网站共发布信息21539条，信息公开平台公开信息7098条。</w:t>
            </w:r>
          </w:p>
        </w:tc>
      </w:tr>
      <w:tr w:rsidR="00954D37">
        <w:trPr>
          <w:trHeight w:val="1009"/>
        </w:trPr>
        <w:tc>
          <w:tcPr>
            <w:tcW w:w="8413" w:type="dxa"/>
            <w:tcBorders>
              <w:top w:val="nil"/>
              <w:left w:val="nil"/>
              <w:bottom w:val="nil"/>
              <w:right w:val="nil"/>
            </w:tcBorders>
            <w:shd w:val="clear" w:color="auto" w:fill="auto"/>
            <w:vAlign w:val="center"/>
          </w:tcPr>
          <w:p w:rsidR="00954D37" w:rsidRDefault="0060307A">
            <w:pPr>
              <w:widowControl/>
              <w:ind w:left="640"/>
              <w:jc w:val="left"/>
              <w:textAlignment w:val="center"/>
              <w:rPr>
                <w:rFonts w:ascii="仿宋_GB2312" w:eastAsia="仿宋_GB2312" w:hAnsi="宋体" w:cs="仿宋_GB2312"/>
                <w:color w:val="000000"/>
                <w:kern w:val="0"/>
                <w:sz w:val="32"/>
                <w:szCs w:val="32"/>
              </w:rPr>
            </w:pPr>
            <w:r>
              <w:rPr>
                <w:rFonts w:ascii="仿宋_GB2312" w:eastAsia="仿宋_GB2312" w:hAnsi="宋体" w:cs="仿宋_GB2312" w:hint="eastAsia"/>
                <w:b/>
                <w:bCs/>
                <w:color w:val="000000"/>
                <w:kern w:val="0"/>
                <w:sz w:val="32"/>
                <w:szCs w:val="32"/>
              </w:rPr>
              <w:lastRenderedPageBreak/>
              <w:t>（三）</w:t>
            </w:r>
            <w:r>
              <w:rPr>
                <w:rFonts w:ascii="仿宋_GB2312" w:eastAsia="仿宋_GB2312" w:hAnsi="宋体" w:cs="仿宋_GB2312"/>
                <w:b/>
                <w:bCs/>
                <w:color w:val="000000"/>
                <w:kern w:val="0"/>
                <w:sz w:val="32"/>
                <w:szCs w:val="32"/>
              </w:rPr>
              <w:t>履职效果情况：</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1.困扰村民多年的手机信号差问题终于得到了根本解决；</w:t>
            </w:r>
          </w:p>
          <w:p w:rsidR="00954D37" w:rsidRDefault="0060307A">
            <w:pPr>
              <w:spacing w:line="600" w:lineRule="exact"/>
              <w:rPr>
                <w:rFonts w:ascii="仿宋" w:eastAsia="仿宋" w:hAnsi="仿宋" w:cs="仿宋"/>
                <w:sz w:val="30"/>
                <w:szCs w:val="30"/>
              </w:rPr>
            </w:pPr>
            <w:r>
              <w:rPr>
                <w:rFonts w:ascii="仿宋" w:eastAsia="仿宋" w:hAnsi="仿宋" w:cs="仿宋" w:hint="eastAsia"/>
                <w:sz w:val="30"/>
                <w:szCs w:val="30"/>
              </w:rPr>
              <w:t>明显缓解了宜春中心城区入学报名排队难的囧境，全年共为群众办理实事18件，获得干部、群众的一致好评，切实提升了市民的获得感和幸福感。</w:t>
            </w:r>
          </w:p>
          <w:p w:rsidR="00954D37" w:rsidRDefault="0060307A" w:rsidP="00954D37">
            <w:pPr>
              <w:pStyle w:val="2"/>
              <w:spacing w:before="124" w:after="124"/>
              <w:rPr>
                <w:rFonts w:eastAsia="仿宋" w:cs="仿宋"/>
                <w:b w:val="0"/>
                <w:bCs w:val="0"/>
                <w:sz w:val="30"/>
                <w:szCs w:val="30"/>
              </w:rPr>
            </w:pPr>
            <w:r>
              <w:rPr>
                <w:rFonts w:eastAsia="仿宋" w:cs="仿宋" w:hint="eastAsia"/>
                <w:b w:val="0"/>
                <w:bCs w:val="0"/>
                <w:sz w:val="30"/>
                <w:szCs w:val="30"/>
              </w:rPr>
              <w:t xml:space="preserve">   2.以建设清廉机关为目标，全面推进从严治党，进一步增强了党员干部的纪律意识和初心意识，强化了使命担当。</w:t>
            </w:r>
          </w:p>
          <w:p w:rsidR="00954D37" w:rsidRDefault="0060307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充分利用学习强国平台加强理论学习，学习排名长期处于市直单位前列。全面加强了对社会主义核心价值观、党史学习教育、我市发展情况、数字经济工作情况等内容的宣传，关于我市数字经济发展方面的多篇稿件在人民日报海外版、江西手机台、宜春日报等媒体进行发布。</w:t>
            </w:r>
          </w:p>
          <w:p w:rsidR="00954D37" w:rsidRDefault="0060307A" w:rsidP="00954D37">
            <w:pPr>
              <w:pStyle w:val="2"/>
              <w:spacing w:before="124" w:after="124"/>
              <w:ind w:firstLineChars="200" w:firstLine="600"/>
            </w:pPr>
            <w:r>
              <w:rPr>
                <w:rFonts w:eastAsia="仿宋" w:cs="仿宋" w:hint="eastAsia"/>
                <w:b w:val="0"/>
                <w:bCs w:val="0"/>
                <w:sz w:val="30"/>
                <w:szCs w:val="30"/>
              </w:rPr>
              <w:t>4.通过整改干部作风，党组织建设进一步得到了加强，全局党员干部干事创业精气神进一步提振，履行大数据核心职能、落实全面从严治党责任和新时代党的组织路线等方面取得了长足进步。全力开展创文工作，创文护卫有效果明显。</w:t>
            </w:r>
          </w:p>
          <w:p w:rsidR="00954D37" w:rsidRDefault="00954D37">
            <w:pPr>
              <w:widowControl/>
              <w:jc w:val="left"/>
              <w:textAlignment w:val="center"/>
              <w:rPr>
                <w:rFonts w:ascii="仿宋_GB2312" w:eastAsia="仿宋_GB2312" w:hAnsi="宋体" w:cs="仿宋_GB2312"/>
                <w:color w:val="000000"/>
                <w:kern w:val="0"/>
                <w:sz w:val="32"/>
                <w:szCs w:val="32"/>
              </w:rPr>
            </w:pP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ind w:left="640"/>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32"/>
                <w:szCs w:val="32"/>
              </w:rPr>
              <w:t>（四）</w:t>
            </w:r>
            <w:r>
              <w:rPr>
                <w:rFonts w:ascii="仿宋_GB2312" w:eastAsia="仿宋_GB2312" w:hAnsi="宋体" w:cs="仿宋_GB2312"/>
                <w:b/>
                <w:bCs/>
                <w:color w:val="000000"/>
                <w:kern w:val="0"/>
                <w:sz w:val="32"/>
                <w:szCs w:val="32"/>
              </w:rPr>
              <w:t>社会满意度及可持续性影响</w:t>
            </w:r>
          </w:p>
          <w:p w:rsidR="00954D37" w:rsidRDefault="0060307A">
            <w:pPr>
              <w:spacing w:line="600" w:lineRule="exact"/>
              <w:ind w:firstLine="640"/>
              <w:rPr>
                <w:rFonts w:ascii="仿宋_GB2312" w:eastAsia="仿宋_GB2312" w:hAnsi="宋体" w:cs="仿宋_GB2312"/>
                <w:color w:val="000000"/>
                <w:kern w:val="0"/>
                <w:sz w:val="32"/>
                <w:szCs w:val="32"/>
              </w:rPr>
            </w:pPr>
            <w:r>
              <w:rPr>
                <w:rFonts w:ascii="仿宋" w:eastAsia="仿宋" w:hAnsi="宋体" w:cs="宋体" w:hint="eastAsia"/>
                <w:color w:val="000000"/>
                <w:kern w:val="0"/>
                <w:sz w:val="30"/>
                <w:szCs w:val="30"/>
              </w:rPr>
              <w:t>2021年全年社会满意度无论是上级部门，还是社会公众，对我们的工作还是比较满意、认可的。明年是“十四五”规划发展收官之年，也是全面决胜小康的关键之年。</w:t>
            </w:r>
            <w:r>
              <w:rPr>
                <w:rFonts w:ascii="仿宋" w:eastAsia="仿宋" w:hAnsi="宋体" w:cs="宋体"/>
                <w:color w:val="000000"/>
                <w:kern w:val="0"/>
                <w:sz w:val="30"/>
                <w:szCs w:val="30"/>
              </w:rPr>
              <w:t>力争新建5G基站1000个以上；互联网和软件行业主营业务收入突破10亿元，</w:t>
            </w:r>
            <w:r>
              <w:rPr>
                <w:rFonts w:ascii="仿宋" w:eastAsia="仿宋" w:hAnsi="宋体" w:cs="宋体"/>
                <w:color w:val="000000"/>
                <w:kern w:val="0"/>
                <w:sz w:val="30"/>
                <w:szCs w:val="30"/>
              </w:rPr>
              <w:lastRenderedPageBreak/>
              <w:t>规上企业突破30家；推动80%以上的非涉密政务数据资源通过数据共享交换平台共享。</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jc w:val="left"/>
              <w:textAlignment w:val="center"/>
              <w:rPr>
                <w:rFonts w:ascii="仿宋_GB2312" w:eastAsia="仿宋_GB2312" w:hAnsi="宋体" w:cs="仿宋_GB2312"/>
                <w:color w:val="000000"/>
                <w:sz w:val="32"/>
                <w:szCs w:val="32"/>
              </w:rPr>
            </w:pPr>
            <w:r>
              <w:rPr>
                <w:rFonts w:ascii="仿宋_GB2312" w:eastAsia="仿宋_GB2312" w:hAnsi="宋体" w:cs="仿宋_GB2312"/>
                <w:b/>
                <w:bCs/>
                <w:color w:val="000000"/>
                <w:kern w:val="0"/>
                <w:sz w:val="32"/>
                <w:szCs w:val="32"/>
              </w:rPr>
              <w:lastRenderedPageBreak/>
              <w:t>三、部门（单位）整体支出绩效中存在问题及改进措施</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numPr>
                <w:ilvl w:val="0"/>
                <w:numId w:val="4"/>
              </w:numPr>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b/>
                <w:bCs/>
                <w:color w:val="000000"/>
                <w:kern w:val="0"/>
                <w:sz w:val="32"/>
                <w:szCs w:val="32"/>
              </w:rPr>
              <w:t>主要问题及原因分析</w:t>
            </w:r>
          </w:p>
          <w:p w:rsidR="00954D37" w:rsidRDefault="0060307A">
            <w:pPr>
              <w:widowControl/>
              <w:ind w:firstLineChars="200" w:firstLine="600"/>
              <w:jc w:val="left"/>
              <w:textAlignment w:val="center"/>
              <w:rPr>
                <w:rFonts w:ascii="仿宋_GB2312" w:eastAsia="仿宋_GB2312" w:hAnsi="宋体" w:cs="仿宋_GB2312"/>
                <w:color w:val="000000"/>
                <w:kern w:val="0"/>
                <w:sz w:val="32"/>
                <w:szCs w:val="32"/>
              </w:rPr>
            </w:pPr>
            <w:r>
              <w:rPr>
                <w:rFonts w:ascii="仿宋" w:eastAsia="仿宋" w:hAnsi="宋体" w:cs="宋体"/>
                <w:color w:val="000000"/>
                <w:kern w:val="0"/>
                <w:sz w:val="30"/>
                <w:szCs w:val="30"/>
              </w:rPr>
              <w:t>我局坚持开拓进取、务实创新，扎实推进了各项工作落实，但在发展的过程中，仍然突显出一些问题：一是集约化程度不高。各单位业务系统没有集约化云上集中部署，形成物理空间上条块分割和系统烟囱，人为造成数据共享的障碍和鸿沟。二是资源优势较不明显。优惠政策对企业吸引力不强，国家级金字招牌不多，对产业发展吸引力仍然不足。三是产业基础尚显薄弱。现有数字经济项目良莠不齐、体量偏小，引进的大多项目还处于孵化、启动的阶段，产生的经济效益还不明显。</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numPr>
                <w:ilvl w:val="0"/>
                <w:numId w:val="4"/>
              </w:numPr>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b/>
                <w:bCs/>
                <w:color w:val="000000"/>
                <w:kern w:val="0"/>
                <w:sz w:val="32"/>
                <w:szCs w:val="32"/>
              </w:rPr>
              <w:t>改进的方向和具体措施</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t>2022年，我局将始终坚持贯彻落实党的十九届五中、六中全会、省第十五次党代会和市第五次党代会精神，以</w:t>
            </w:r>
            <w:r>
              <w:rPr>
                <w:rFonts w:ascii="仿宋" w:eastAsia="仿宋" w:hAnsi="宋体" w:cs="宋体"/>
                <w:color w:val="000000"/>
                <w:kern w:val="0"/>
                <w:sz w:val="30"/>
                <w:szCs w:val="30"/>
              </w:rPr>
              <w:t>“</w:t>
            </w:r>
            <w:r>
              <w:rPr>
                <w:rFonts w:ascii="仿宋" w:eastAsia="仿宋" w:hAnsi="宋体" w:cs="宋体"/>
                <w:color w:val="000000"/>
                <w:kern w:val="0"/>
                <w:sz w:val="30"/>
                <w:szCs w:val="30"/>
              </w:rPr>
              <w:t>四化</w:t>
            </w:r>
            <w:r>
              <w:rPr>
                <w:rFonts w:ascii="仿宋" w:eastAsia="仿宋" w:hAnsi="宋体" w:cs="宋体"/>
                <w:color w:val="000000"/>
                <w:kern w:val="0"/>
                <w:sz w:val="30"/>
                <w:szCs w:val="30"/>
              </w:rPr>
              <w:t>”</w:t>
            </w:r>
            <w:r>
              <w:rPr>
                <w:rFonts w:ascii="仿宋" w:eastAsia="仿宋" w:hAnsi="宋体" w:cs="宋体"/>
                <w:color w:val="000000"/>
                <w:kern w:val="0"/>
                <w:sz w:val="30"/>
                <w:szCs w:val="30"/>
              </w:rPr>
              <w:t>（数字产业化、产业数字化、数字化治理、数据价值化）为核心，全力推动数字经济高质量跨越式发展。主要目标任务总结为：汇数据，建立重要环节的数据标准规范，提升数据共享效率；推应用，建设云智一体的智慧城市中枢平台，提升智慧治理能力；促融合，推进5G网络与产业发展融合，打造5G融合示范应用；强产业，全力开展项目招引，推动我市数字经济蓬勃发展。重点做好以下7个方面的工作：</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lastRenderedPageBreak/>
              <w:t>1. 强化党的政治建设。全力践行</w:t>
            </w:r>
            <w:r>
              <w:rPr>
                <w:rFonts w:ascii="仿宋" w:eastAsia="仿宋" w:hAnsi="宋体" w:cs="宋体"/>
                <w:color w:val="000000"/>
                <w:kern w:val="0"/>
                <w:sz w:val="30"/>
                <w:szCs w:val="30"/>
              </w:rPr>
              <w:t>“</w:t>
            </w:r>
            <w:r>
              <w:rPr>
                <w:rFonts w:ascii="仿宋" w:eastAsia="仿宋" w:hAnsi="宋体" w:cs="宋体"/>
                <w:color w:val="000000"/>
                <w:kern w:val="0"/>
                <w:sz w:val="30"/>
                <w:szCs w:val="30"/>
              </w:rPr>
              <w:t>作示范、勇争先</w:t>
            </w:r>
            <w:r>
              <w:rPr>
                <w:rFonts w:ascii="仿宋" w:eastAsia="仿宋" w:hAnsi="宋体" w:cs="宋体"/>
                <w:color w:val="000000"/>
                <w:kern w:val="0"/>
                <w:sz w:val="30"/>
                <w:szCs w:val="30"/>
              </w:rPr>
              <w:t>”</w:t>
            </w:r>
            <w:r>
              <w:rPr>
                <w:rFonts w:ascii="仿宋" w:eastAsia="仿宋" w:hAnsi="宋体" w:cs="宋体"/>
                <w:color w:val="000000"/>
                <w:kern w:val="0"/>
                <w:sz w:val="30"/>
                <w:szCs w:val="30"/>
              </w:rPr>
              <w:t>目标要求，树立正确选人用人导向，鼓励引导全局干部挑重担、打硬仗、走前列。加强党的建设，推进党建与业务融合发展。培养和发展党员，推动更多人才向党组织靠拢。注重干部能力培养，举办党的理论、数字经济等方面的宣讲和培训，不断提升全局干部的政治意识和专业素养。进一步加强人才交流和引进，争取引进高层次、高素质的专业人才，壮大我局发展力量。推进全面从严治党走深走实，加强干部管理和警示教育，努力打造一支清正廉洁、担当实干、争先创优的干部队伍。</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t>2. 厚植大数据发展理念。一方面，提升大数据办事思维，通过新闻媒介、网络新媒体、线下推广等多种方式，逐步引导广大干部、群众提升大数据思维意识，指导我市干部、群众通过赣政通、赣服通等政务app进行业务办理，提升办事效率，让更多人能够足不出户</w:t>
            </w:r>
            <w:r>
              <w:rPr>
                <w:rFonts w:ascii="仿宋" w:eastAsia="仿宋" w:hAnsi="宋体" w:cs="宋体"/>
                <w:color w:val="000000"/>
                <w:kern w:val="0"/>
                <w:sz w:val="30"/>
                <w:szCs w:val="30"/>
              </w:rPr>
              <w:t>“</w:t>
            </w:r>
            <w:r>
              <w:rPr>
                <w:rFonts w:ascii="仿宋" w:eastAsia="仿宋" w:hAnsi="宋体" w:cs="宋体"/>
                <w:color w:val="000000"/>
                <w:kern w:val="0"/>
                <w:sz w:val="30"/>
                <w:szCs w:val="30"/>
              </w:rPr>
              <w:t>办想办的事</w:t>
            </w:r>
            <w:r>
              <w:rPr>
                <w:rFonts w:ascii="仿宋" w:eastAsia="仿宋" w:hAnsi="宋体" w:cs="宋体"/>
                <w:color w:val="000000"/>
                <w:kern w:val="0"/>
                <w:sz w:val="30"/>
                <w:szCs w:val="30"/>
              </w:rPr>
              <w:t>”</w:t>
            </w:r>
            <w:r>
              <w:rPr>
                <w:rFonts w:ascii="仿宋" w:eastAsia="仿宋" w:hAnsi="宋体" w:cs="宋体"/>
                <w:color w:val="000000"/>
                <w:kern w:val="0"/>
                <w:sz w:val="30"/>
                <w:szCs w:val="30"/>
              </w:rPr>
              <w:t>。另一方面，倡导大数据发展理念，积极组织行业专家、科研带头人开展座谈培训，普及数字经济专业知识，分享数字化转型优秀案例，形成政府、企业、高校多主体共同参与的人才培养模式，通过人才促进产业向可持续、数字化、智能化的新发展模式迈进。</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t>3. 抓好政务数据共享开放。一是研究制定数据资源梳理、数据采集清洗、数据库设计和存储、数据管理、数据使用等5个方面的数据标准规范，充分发挥政府数据资源的整体开发利用价值，满足政府机构与行业部门的数据共通共享。二是进一</w:t>
            </w:r>
            <w:r>
              <w:rPr>
                <w:rFonts w:ascii="仿宋" w:eastAsia="仿宋" w:hAnsi="宋体" w:cs="宋体"/>
                <w:color w:val="000000"/>
                <w:kern w:val="0"/>
                <w:sz w:val="30"/>
                <w:szCs w:val="30"/>
              </w:rPr>
              <w:lastRenderedPageBreak/>
              <w:t>步挖掘更多惠民利民的</w:t>
            </w:r>
            <w:r>
              <w:rPr>
                <w:rFonts w:ascii="仿宋" w:eastAsia="仿宋" w:hAnsi="宋体" w:cs="宋体"/>
                <w:color w:val="000000"/>
                <w:kern w:val="0"/>
                <w:sz w:val="30"/>
                <w:szCs w:val="30"/>
              </w:rPr>
              <w:t>“</w:t>
            </w:r>
            <w:r>
              <w:rPr>
                <w:rFonts w:ascii="仿宋" w:eastAsia="仿宋" w:hAnsi="宋体" w:cs="宋体"/>
                <w:color w:val="000000"/>
                <w:kern w:val="0"/>
                <w:sz w:val="30"/>
                <w:szCs w:val="30"/>
              </w:rPr>
              <w:t>掌上办</w:t>
            </w:r>
            <w:r>
              <w:rPr>
                <w:rFonts w:ascii="仿宋" w:eastAsia="仿宋" w:hAnsi="宋体" w:cs="宋体"/>
                <w:color w:val="000000"/>
                <w:kern w:val="0"/>
                <w:sz w:val="30"/>
                <w:szCs w:val="30"/>
              </w:rPr>
              <w:t>”</w:t>
            </w:r>
            <w:r>
              <w:rPr>
                <w:rFonts w:ascii="仿宋" w:eastAsia="仿宋" w:hAnsi="宋体" w:cs="宋体"/>
                <w:color w:val="000000"/>
                <w:kern w:val="0"/>
                <w:sz w:val="30"/>
                <w:szCs w:val="30"/>
              </w:rPr>
              <w:t>、</w:t>
            </w:r>
            <w:r>
              <w:rPr>
                <w:rFonts w:ascii="仿宋" w:eastAsia="仿宋" w:hAnsi="宋体" w:cs="宋体"/>
                <w:color w:val="000000"/>
                <w:kern w:val="0"/>
                <w:sz w:val="30"/>
                <w:szCs w:val="30"/>
              </w:rPr>
              <w:t>“</w:t>
            </w:r>
            <w:r>
              <w:rPr>
                <w:rFonts w:ascii="仿宋" w:eastAsia="仿宋" w:hAnsi="宋体" w:cs="宋体"/>
                <w:color w:val="000000"/>
                <w:kern w:val="0"/>
                <w:sz w:val="30"/>
                <w:szCs w:val="30"/>
              </w:rPr>
              <w:t>无证办</w:t>
            </w:r>
            <w:r>
              <w:rPr>
                <w:rFonts w:ascii="仿宋" w:eastAsia="仿宋" w:hAnsi="宋体" w:cs="宋体"/>
                <w:color w:val="000000"/>
                <w:kern w:val="0"/>
                <w:sz w:val="30"/>
                <w:szCs w:val="30"/>
              </w:rPr>
              <w:t>”</w:t>
            </w:r>
            <w:r>
              <w:rPr>
                <w:rFonts w:ascii="仿宋" w:eastAsia="仿宋" w:hAnsi="宋体" w:cs="宋体"/>
                <w:color w:val="000000"/>
                <w:kern w:val="0"/>
                <w:sz w:val="30"/>
                <w:szCs w:val="30"/>
              </w:rPr>
              <w:t>、</w:t>
            </w:r>
            <w:r>
              <w:rPr>
                <w:rFonts w:ascii="仿宋" w:eastAsia="仿宋" w:hAnsi="宋体" w:cs="宋体"/>
                <w:color w:val="000000"/>
                <w:kern w:val="0"/>
                <w:sz w:val="30"/>
                <w:szCs w:val="30"/>
              </w:rPr>
              <w:t>“</w:t>
            </w:r>
            <w:r>
              <w:rPr>
                <w:rFonts w:ascii="仿宋" w:eastAsia="仿宋" w:hAnsi="宋体" w:cs="宋体"/>
                <w:color w:val="000000"/>
                <w:kern w:val="0"/>
                <w:sz w:val="30"/>
                <w:szCs w:val="30"/>
              </w:rPr>
              <w:t>异地办</w:t>
            </w:r>
            <w:r>
              <w:rPr>
                <w:rFonts w:ascii="仿宋" w:eastAsia="仿宋" w:hAnsi="宋体" w:cs="宋体"/>
                <w:color w:val="000000"/>
                <w:kern w:val="0"/>
                <w:sz w:val="30"/>
                <w:szCs w:val="30"/>
              </w:rPr>
              <w:t>”</w:t>
            </w:r>
            <w:r>
              <w:rPr>
                <w:rFonts w:ascii="仿宋" w:eastAsia="仿宋" w:hAnsi="宋体" w:cs="宋体"/>
                <w:color w:val="000000"/>
                <w:kern w:val="0"/>
                <w:sz w:val="30"/>
                <w:szCs w:val="30"/>
              </w:rPr>
              <w:t>业务，通过宜春市政务共享交换平台，进一步打破数据壁垒，提升政府的管理水平，提高行政效率。三是探索组织数据共享开放大赛，学习参考省数据共享开放赛的做法，争取联合其他地市，主办赣西片区或赣湘地区数据共享开放大赛，通过竞赛的方式，促进数据开放共享。</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t>4. 优化云资源服务模式。参考我省其他地市做法，在2022年云资源服务合同到期后，引入</w:t>
            </w:r>
            <w:r>
              <w:rPr>
                <w:rFonts w:ascii="仿宋" w:eastAsia="仿宋" w:hAnsi="宋体" w:cs="宋体"/>
                <w:color w:val="000000"/>
                <w:kern w:val="0"/>
                <w:sz w:val="30"/>
                <w:szCs w:val="30"/>
              </w:rPr>
              <w:t>“</w:t>
            </w:r>
            <w:r>
              <w:rPr>
                <w:rFonts w:ascii="仿宋" w:eastAsia="仿宋" w:hAnsi="宋体" w:cs="宋体"/>
                <w:color w:val="000000"/>
                <w:kern w:val="0"/>
                <w:sz w:val="30"/>
                <w:szCs w:val="30"/>
              </w:rPr>
              <w:t>竞合云</w:t>
            </w:r>
            <w:r>
              <w:rPr>
                <w:rFonts w:ascii="仿宋" w:eastAsia="仿宋" w:hAnsi="宋体" w:cs="宋体"/>
                <w:color w:val="000000"/>
                <w:kern w:val="0"/>
                <w:sz w:val="30"/>
                <w:szCs w:val="30"/>
              </w:rPr>
              <w:t>”</w:t>
            </w:r>
            <w:r>
              <w:rPr>
                <w:rFonts w:ascii="仿宋" w:eastAsia="仿宋" w:hAnsi="宋体" w:cs="宋体"/>
                <w:color w:val="000000"/>
                <w:kern w:val="0"/>
                <w:sz w:val="30"/>
                <w:szCs w:val="30"/>
              </w:rPr>
              <w:t>云资源服务模式，引进2家以上云服务商入驻赣西云数据中心，通过用户单位自行选择的方式，促进云服务商在服务价格、服务内容、安全保障等方面全面优化，进一步提升云资源服务水平，降低服务成本。同时，鼓励云服务商针对不同用户需求推出定制化的上云服务，促使政务数据、企业数据进一步汇集上云，发挥云数据中心效能。</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t>5. 提升智慧城市治理和服务水平。进一步规范信息化项目管理。对《宜春市信息化项目管理暂行办法》进行修订，将信息化项目的评审、建设、运行等方面进行全流程监管，确保应用能够充分发挥效益，提升政务服务能力。按照</w:t>
            </w:r>
            <w:r>
              <w:rPr>
                <w:rFonts w:ascii="仿宋" w:eastAsia="仿宋" w:hAnsi="宋体" w:cs="宋体"/>
                <w:color w:val="000000"/>
                <w:kern w:val="0"/>
                <w:sz w:val="30"/>
                <w:szCs w:val="30"/>
              </w:rPr>
              <w:t>“</w:t>
            </w:r>
            <w:r>
              <w:rPr>
                <w:rFonts w:ascii="仿宋" w:eastAsia="仿宋" w:hAnsi="宋体" w:cs="宋体"/>
                <w:color w:val="000000"/>
                <w:kern w:val="0"/>
                <w:sz w:val="30"/>
                <w:szCs w:val="30"/>
              </w:rPr>
              <w:t>统一、规范、集约、共享、安全</w:t>
            </w:r>
            <w:r>
              <w:rPr>
                <w:rFonts w:ascii="仿宋" w:eastAsia="仿宋" w:hAnsi="宋体" w:cs="宋体"/>
                <w:color w:val="000000"/>
                <w:kern w:val="0"/>
                <w:sz w:val="30"/>
                <w:szCs w:val="30"/>
              </w:rPr>
              <w:t>”</w:t>
            </w:r>
            <w:r>
              <w:rPr>
                <w:rFonts w:ascii="仿宋" w:eastAsia="仿宋" w:hAnsi="宋体" w:cs="宋体"/>
                <w:color w:val="000000"/>
                <w:kern w:val="0"/>
                <w:sz w:val="30"/>
                <w:szCs w:val="30"/>
              </w:rPr>
              <w:t>的原则，以市大数据平台为底座，不断挖掘数据价值，探索推进城市大脑建设，提升城市智能分析和治理能力。规范电子政务外网管理，建设市电子政务外网安全运营平台，提供全市电子政务外网</w:t>
            </w:r>
            <w:r>
              <w:rPr>
                <w:rFonts w:ascii="仿宋" w:eastAsia="仿宋" w:hAnsi="宋体" w:cs="宋体"/>
                <w:color w:val="000000"/>
                <w:kern w:val="0"/>
                <w:sz w:val="30"/>
                <w:szCs w:val="30"/>
              </w:rPr>
              <w:t>“</w:t>
            </w:r>
            <w:r>
              <w:rPr>
                <w:rFonts w:ascii="仿宋" w:eastAsia="仿宋" w:hAnsi="宋体" w:cs="宋体"/>
                <w:color w:val="000000"/>
                <w:kern w:val="0"/>
                <w:sz w:val="30"/>
                <w:szCs w:val="30"/>
              </w:rPr>
              <w:t>云、网、端</w:t>
            </w:r>
            <w:r>
              <w:rPr>
                <w:rFonts w:ascii="仿宋" w:eastAsia="仿宋" w:hAnsi="宋体" w:cs="宋体"/>
                <w:color w:val="000000"/>
                <w:kern w:val="0"/>
                <w:sz w:val="30"/>
                <w:szCs w:val="30"/>
              </w:rPr>
              <w:t>”</w:t>
            </w:r>
            <w:r>
              <w:rPr>
                <w:rFonts w:ascii="仿宋" w:eastAsia="仿宋" w:hAnsi="宋体" w:cs="宋体"/>
                <w:color w:val="000000"/>
                <w:kern w:val="0"/>
                <w:sz w:val="30"/>
                <w:szCs w:val="30"/>
              </w:rPr>
              <w:t>安全服务，提</w:t>
            </w:r>
            <w:r>
              <w:rPr>
                <w:rFonts w:ascii="仿宋" w:eastAsia="仿宋" w:hAnsi="宋体" w:cs="宋体"/>
                <w:color w:val="000000"/>
                <w:kern w:val="0"/>
                <w:sz w:val="30"/>
                <w:szCs w:val="30"/>
              </w:rPr>
              <w:lastRenderedPageBreak/>
              <w:t>升政务网络安全感知和防护能力。推动市政府网站升级改造，优化网站集约化平台功能架构，改造升级市政府及各地各部门网站版面，为满足国家和人民对政府信息公开的需求提供更好的支撑，为市政府网络主阵地打造全新面貌。</w:t>
            </w:r>
          </w:p>
          <w:p w:rsidR="00954D37" w:rsidRDefault="0060307A">
            <w:pPr>
              <w:ind w:firstLine="640"/>
              <w:rPr>
                <w:rFonts w:ascii="仿宋" w:eastAsia="仿宋" w:hAnsi="宋体" w:cs="宋体"/>
                <w:color w:val="000000"/>
                <w:kern w:val="0"/>
                <w:sz w:val="30"/>
                <w:szCs w:val="30"/>
              </w:rPr>
            </w:pPr>
            <w:r>
              <w:rPr>
                <w:rFonts w:ascii="仿宋" w:eastAsia="仿宋" w:hAnsi="宋体" w:cs="宋体"/>
                <w:color w:val="000000"/>
                <w:kern w:val="0"/>
                <w:sz w:val="30"/>
                <w:szCs w:val="30"/>
              </w:rPr>
              <w:t>6. 推进5G融合应用示范点建设。加强对5G技术应用领域的研究分析，加快5G产业发展，在产业链聚集度较高，与5G产业关联较大的电子信息产业园，规划建设5G产业</w:t>
            </w:r>
            <w:r>
              <w:rPr>
                <w:rFonts w:ascii="仿宋" w:eastAsia="仿宋" w:hAnsi="宋体" w:cs="宋体"/>
                <w:color w:val="000000"/>
                <w:kern w:val="0"/>
                <w:sz w:val="30"/>
                <w:szCs w:val="30"/>
              </w:rPr>
              <w:t>“</w:t>
            </w:r>
            <w:r>
              <w:rPr>
                <w:rFonts w:ascii="仿宋" w:eastAsia="仿宋" w:hAnsi="宋体" w:cs="宋体"/>
                <w:color w:val="000000"/>
                <w:kern w:val="0"/>
                <w:sz w:val="30"/>
                <w:szCs w:val="30"/>
              </w:rPr>
              <w:t>园中园</w:t>
            </w:r>
            <w:r>
              <w:rPr>
                <w:rFonts w:ascii="仿宋" w:eastAsia="仿宋" w:hAnsi="宋体" w:cs="宋体"/>
                <w:color w:val="000000"/>
                <w:kern w:val="0"/>
                <w:sz w:val="30"/>
                <w:szCs w:val="30"/>
              </w:rPr>
              <w:t>”</w:t>
            </w:r>
            <w:r>
              <w:rPr>
                <w:rFonts w:ascii="仿宋" w:eastAsia="仿宋" w:hAnsi="宋体" w:cs="宋体"/>
                <w:color w:val="000000"/>
                <w:kern w:val="0"/>
                <w:sz w:val="30"/>
                <w:szCs w:val="30"/>
              </w:rPr>
              <w:t>，引导5G融合应用落地。以</w:t>
            </w:r>
            <w:r>
              <w:rPr>
                <w:rFonts w:ascii="仿宋" w:eastAsia="仿宋" w:hAnsi="宋体" w:cs="宋体"/>
                <w:color w:val="000000"/>
                <w:kern w:val="0"/>
                <w:sz w:val="30"/>
                <w:szCs w:val="30"/>
              </w:rPr>
              <w:t>“</w:t>
            </w:r>
            <w:r>
              <w:rPr>
                <w:rFonts w:ascii="仿宋" w:eastAsia="仿宋" w:hAnsi="宋体" w:cs="宋体"/>
                <w:color w:val="000000"/>
                <w:kern w:val="0"/>
                <w:sz w:val="30"/>
                <w:szCs w:val="30"/>
              </w:rPr>
              <w:t>5G+工业互联网</w:t>
            </w:r>
            <w:r>
              <w:rPr>
                <w:rFonts w:ascii="仿宋" w:eastAsia="仿宋" w:hAnsi="宋体" w:cs="宋体"/>
                <w:color w:val="000000"/>
                <w:kern w:val="0"/>
                <w:sz w:val="30"/>
                <w:szCs w:val="30"/>
              </w:rPr>
              <w:t>”</w:t>
            </w:r>
            <w:r>
              <w:rPr>
                <w:rFonts w:ascii="仿宋" w:eastAsia="仿宋" w:hAnsi="宋体" w:cs="宋体"/>
                <w:color w:val="000000"/>
                <w:kern w:val="0"/>
                <w:sz w:val="30"/>
                <w:szCs w:val="30"/>
              </w:rPr>
              <w:t>为重点，通过5G+试点示范等途径，支持基础电信企业、通信设备企业、工业企业等结合自身优势、立足各自主业，拓展工业互联网内网建设改造服务。通过打造一批</w:t>
            </w:r>
            <w:r>
              <w:rPr>
                <w:rFonts w:ascii="仿宋" w:eastAsia="仿宋" w:hAnsi="宋体" w:cs="宋体"/>
                <w:color w:val="000000"/>
                <w:kern w:val="0"/>
                <w:sz w:val="30"/>
                <w:szCs w:val="30"/>
              </w:rPr>
              <w:t>“</w:t>
            </w:r>
            <w:r>
              <w:rPr>
                <w:rFonts w:ascii="仿宋" w:eastAsia="仿宋" w:hAnsi="宋体" w:cs="宋体"/>
                <w:color w:val="000000"/>
                <w:kern w:val="0"/>
                <w:sz w:val="30"/>
                <w:szCs w:val="30"/>
              </w:rPr>
              <w:t>5G+工业互联网</w:t>
            </w:r>
            <w:r>
              <w:rPr>
                <w:rFonts w:ascii="仿宋" w:eastAsia="仿宋" w:hAnsi="宋体" w:cs="宋体"/>
                <w:color w:val="000000"/>
                <w:kern w:val="0"/>
                <w:sz w:val="30"/>
                <w:szCs w:val="30"/>
              </w:rPr>
              <w:t>”</w:t>
            </w:r>
            <w:r>
              <w:rPr>
                <w:rFonts w:ascii="仿宋" w:eastAsia="仿宋" w:hAnsi="宋体" w:cs="宋体"/>
                <w:color w:val="000000"/>
                <w:kern w:val="0"/>
                <w:sz w:val="30"/>
                <w:szCs w:val="30"/>
              </w:rPr>
              <w:t>内网建设改造标杆、样板工程，形成典型工业应用场景，培育形成5G与工业互联网融合叠加、互促共进、倍增发展的创新态势，促进制造业数字化、网络化、智能化升级，推动经济高质量发展。</w:t>
            </w:r>
          </w:p>
          <w:p w:rsidR="00954D37" w:rsidRDefault="0060307A">
            <w:pPr>
              <w:ind w:firstLine="640"/>
              <w:rPr>
                <w:rFonts w:ascii="仿宋_GB2312" w:eastAsia="仿宋_GB2312" w:hAnsi="宋体" w:cs="仿宋_GB2312"/>
                <w:color w:val="000000"/>
                <w:kern w:val="0"/>
                <w:sz w:val="32"/>
                <w:szCs w:val="32"/>
              </w:rPr>
            </w:pPr>
            <w:r>
              <w:rPr>
                <w:rFonts w:ascii="仿宋" w:eastAsia="仿宋" w:hAnsi="宋体" w:cs="宋体"/>
                <w:color w:val="000000"/>
                <w:kern w:val="0"/>
                <w:sz w:val="30"/>
                <w:szCs w:val="30"/>
              </w:rPr>
              <w:t>7. 推动数字经济蓬勃发展。抓好</w:t>
            </w:r>
            <w:r>
              <w:rPr>
                <w:rFonts w:ascii="仿宋" w:eastAsia="仿宋" w:hAnsi="宋体" w:cs="宋体"/>
                <w:color w:val="000000"/>
                <w:kern w:val="0"/>
                <w:sz w:val="30"/>
                <w:szCs w:val="30"/>
              </w:rPr>
              <w:t>“</w:t>
            </w:r>
            <w:r>
              <w:rPr>
                <w:rFonts w:ascii="仿宋" w:eastAsia="仿宋" w:hAnsi="宋体" w:cs="宋体"/>
                <w:color w:val="000000"/>
                <w:kern w:val="0"/>
                <w:sz w:val="30"/>
                <w:szCs w:val="30"/>
              </w:rPr>
              <w:t>十四五</w:t>
            </w:r>
            <w:r>
              <w:rPr>
                <w:rFonts w:ascii="仿宋" w:eastAsia="仿宋" w:hAnsi="宋体" w:cs="宋体"/>
                <w:color w:val="000000"/>
                <w:kern w:val="0"/>
                <w:sz w:val="30"/>
                <w:szCs w:val="30"/>
              </w:rPr>
              <w:t>”</w:t>
            </w:r>
            <w:r>
              <w:rPr>
                <w:rFonts w:ascii="仿宋" w:eastAsia="仿宋" w:hAnsi="宋体" w:cs="宋体"/>
                <w:color w:val="000000"/>
                <w:kern w:val="0"/>
                <w:sz w:val="30"/>
                <w:szCs w:val="30"/>
              </w:rPr>
              <w:t>数字经济发展规划贯彻落实，加强对数字经济及其核心产业统计分类办法研究，摸清我市数字经济产业底数，对县区加强分类指导，帮助结合现有产业特色及资源禀赋，理清产业数字化、数字产业化重点方向。出台《宜春市支持数字经济发展实施意见》，指导各地加快打造数字经济产业集聚区，推动数字经济发展，引进和培育一批数字经济产业项目。继续紧盯互联网和相关服务业、软件和信息技术服务业不放松，力争规上主营业务收入增速继</w:t>
            </w:r>
            <w:r>
              <w:rPr>
                <w:rFonts w:ascii="仿宋" w:eastAsia="仿宋" w:hAnsi="宋体" w:cs="宋体"/>
                <w:color w:val="000000"/>
                <w:kern w:val="0"/>
                <w:sz w:val="30"/>
                <w:szCs w:val="30"/>
              </w:rPr>
              <w:lastRenderedPageBreak/>
              <w:t>续保持在全省第一方阵。</w:t>
            </w:r>
          </w:p>
        </w:tc>
      </w:tr>
      <w:tr w:rsidR="00954D37">
        <w:trPr>
          <w:trHeight w:val="638"/>
        </w:trPr>
        <w:tc>
          <w:tcPr>
            <w:tcW w:w="8413" w:type="dxa"/>
            <w:tcBorders>
              <w:top w:val="nil"/>
              <w:left w:val="nil"/>
              <w:bottom w:val="nil"/>
              <w:right w:val="nil"/>
            </w:tcBorders>
            <w:shd w:val="clear" w:color="auto" w:fill="auto"/>
            <w:vAlign w:val="center"/>
          </w:tcPr>
          <w:p w:rsidR="00954D37" w:rsidRDefault="0060307A">
            <w:pPr>
              <w:widowControl/>
              <w:numPr>
                <w:ilvl w:val="0"/>
                <w:numId w:val="5"/>
              </w:numPr>
              <w:jc w:val="left"/>
              <w:textAlignment w:val="center"/>
              <w:rPr>
                <w:rFonts w:ascii="仿宋_GB2312" w:eastAsia="仿宋_GB2312" w:hAnsi="宋体" w:cs="仿宋_GB2312"/>
                <w:b/>
                <w:bCs/>
                <w:color w:val="000000"/>
                <w:kern w:val="0"/>
                <w:sz w:val="32"/>
                <w:szCs w:val="32"/>
              </w:rPr>
            </w:pPr>
            <w:r>
              <w:rPr>
                <w:rFonts w:ascii="仿宋_GB2312" w:eastAsia="仿宋_GB2312" w:hAnsi="宋体" w:cs="仿宋_GB2312"/>
                <w:b/>
                <w:bCs/>
                <w:color w:val="000000"/>
                <w:kern w:val="0"/>
                <w:sz w:val="32"/>
                <w:szCs w:val="32"/>
              </w:rPr>
              <w:lastRenderedPageBreak/>
              <w:t>绩效自评结果拟应用和公开情况</w:t>
            </w:r>
          </w:p>
          <w:p w:rsidR="00954D37" w:rsidRDefault="0060307A">
            <w:pPr>
              <w:spacing w:line="360" w:lineRule="auto"/>
              <w:ind w:firstLineChars="196" w:firstLine="590"/>
              <w:rPr>
                <w:rFonts w:ascii="仿宋" w:eastAsia="仿宋" w:hAnsi="仿宋" w:cs="仿宋"/>
                <w:b/>
                <w:bCs/>
                <w:sz w:val="30"/>
                <w:szCs w:val="30"/>
              </w:rPr>
            </w:pPr>
            <w:r>
              <w:rPr>
                <w:rFonts w:ascii="仿宋" w:eastAsia="仿宋" w:hAnsi="仿宋" w:cs="仿宋" w:hint="eastAsia"/>
                <w:b/>
                <w:bCs/>
                <w:sz w:val="30"/>
                <w:szCs w:val="30"/>
              </w:rPr>
              <w:t>1.绩效自评结果</w:t>
            </w:r>
            <w:r>
              <w:rPr>
                <w:rFonts w:ascii="仿宋" w:eastAsia="仿宋" w:hAnsi="仿宋" w:cs="仿宋" w:hint="eastAsia"/>
                <w:b/>
                <w:sz w:val="30"/>
                <w:szCs w:val="30"/>
              </w:rPr>
              <w:t>拟应用</w:t>
            </w:r>
          </w:p>
          <w:p w:rsidR="00954D37" w:rsidRDefault="0060307A">
            <w:pPr>
              <w:spacing w:line="360" w:lineRule="auto"/>
              <w:ind w:firstLineChars="196" w:firstLine="588"/>
              <w:rPr>
                <w:rFonts w:ascii="仿宋" w:eastAsia="仿宋" w:hAnsi="仿宋" w:cs="仿宋"/>
                <w:sz w:val="30"/>
                <w:szCs w:val="30"/>
              </w:rPr>
            </w:pPr>
            <w:r>
              <w:rPr>
                <w:rFonts w:ascii="仿宋" w:eastAsia="仿宋" w:hAnsi="仿宋" w:cs="仿宋" w:hint="eastAsia"/>
                <w:sz w:val="30"/>
                <w:szCs w:val="30"/>
              </w:rPr>
              <w:t>为做好绩效评价工作，各部门负责组织开展绩效自评，成立绩效评价工作小组，制定评价方案，设计评价指标。通过自评，在工作管理的情况较好，各项管理制度比较健全。自评价总得分为</w:t>
            </w:r>
            <w:r>
              <w:rPr>
                <w:rFonts w:ascii="仿宋" w:eastAsia="仿宋" w:hAnsi="仿宋" w:cs="仿宋" w:hint="eastAsia"/>
                <w:b/>
                <w:bCs/>
                <w:sz w:val="30"/>
                <w:szCs w:val="30"/>
              </w:rPr>
              <w:t>9</w:t>
            </w:r>
            <w:bookmarkStart w:id="12" w:name="_GoBack"/>
            <w:bookmarkEnd w:id="12"/>
            <w:r w:rsidR="00956BDF">
              <w:rPr>
                <w:rFonts w:ascii="仿宋" w:eastAsia="仿宋" w:hAnsi="仿宋" w:cs="仿宋" w:hint="eastAsia"/>
                <w:b/>
                <w:bCs/>
                <w:sz w:val="30"/>
                <w:szCs w:val="30"/>
              </w:rPr>
              <w:t>8</w:t>
            </w:r>
            <w:r>
              <w:rPr>
                <w:rFonts w:ascii="仿宋" w:eastAsia="仿宋" w:hAnsi="仿宋" w:cs="仿宋" w:hint="eastAsia"/>
                <w:sz w:val="30"/>
                <w:szCs w:val="30"/>
              </w:rPr>
              <w:t>分，评价结论为“优”。</w:t>
            </w:r>
          </w:p>
          <w:p w:rsidR="00954D37" w:rsidRDefault="0060307A">
            <w:pPr>
              <w:spacing w:line="360" w:lineRule="auto"/>
              <w:ind w:firstLineChars="196" w:firstLine="590"/>
              <w:rPr>
                <w:rFonts w:ascii="Times New Roman" w:eastAsia="仿宋_GB2312" w:hAnsi="Times New Roman" w:cs="Times New Roman"/>
                <w:sz w:val="32"/>
                <w:szCs w:val="32"/>
              </w:rPr>
            </w:pPr>
            <w:r>
              <w:rPr>
                <w:rFonts w:ascii="仿宋" w:eastAsia="仿宋" w:hAnsi="仿宋" w:cs="仿宋" w:hint="eastAsia"/>
                <w:b/>
                <w:bCs/>
                <w:sz w:val="30"/>
                <w:szCs w:val="30"/>
              </w:rPr>
              <w:t>2.评价结果公开情况</w:t>
            </w:r>
          </w:p>
          <w:p w:rsidR="00954D37" w:rsidRDefault="006030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严格执行各项公开，</w:t>
            </w:r>
            <w:r>
              <w:rPr>
                <w:rFonts w:ascii="Times New Roman" w:eastAsia="仿宋_GB2312" w:hAnsi="Times New Roman" w:cs="Times New Roman" w:hint="eastAsia"/>
                <w:sz w:val="32"/>
                <w:szCs w:val="32"/>
              </w:rPr>
              <w:t>将评价结果应用作为全过程预算绩效管理落脚点，及时整理、归纳、分析、反馈绩效评价结果，改进预算管理，作为我局以后年度预算安排的重要依据，</w:t>
            </w:r>
            <w:r>
              <w:rPr>
                <w:rFonts w:ascii="Times New Roman" w:eastAsia="仿宋_GB2312" w:hAnsi="Times New Roman" w:cs="Times New Roman"/>
                <w:sz w:val="32"/>
                <w:szCs w:val="32"/>
              </w:rPr>
              <w:t>指导我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更好的开展绩效管理工作。</w:t>
            </w:r>
          </w:p>
          <w:p w:rsidR="00954D37" w:rsidRDefault="00954D37">
            <w:pPr>
              <w:pStyle w:val="a3"/>
              <w:rPr>
                <w:rFonts w:eastAsia="仿宋_GB2312" w:cs="Times New Roman"/>
                <w:sz w:val="32"/>
                <w:szCs w:val="32"/>
              </w:rPr>
            </w:pPr>
          </w:p>
          <w:p w:rsidR="00954D37" w:rsidRDefault="0060307A">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宜春市大数据发展管理局</w:t>
            </w:r>
          </w:p>
          <w:p w:rsidR="00954D37" w:rsidRDefault="00954D37">
            <w:pPr>
              <w:pStyle w:val="a3"/>
            </w:pPr>
          </w:p>
          <w:p w:rsidR="00954D37" w:rsidRDefault="00382B32">
            <w:pPr>
              <w:ind w:firstLineChars="1802" w:firstLine="5766"/>
              <w:rPr>
                <w:rFonts w:ascii="仿宋_GB2312" w:eastAsia="仿宋_GB2312" w:hAnsi="宋体" w:cs="仿宋_GB2312"/>
                <w:color w:val="000000"/>
                <w:kern w:val="0"/>
                <w:sz w:val="32"/>
                <w:szCs w:val="32"/>
              </w:rPr>
            </w:pPr>
            <w:r>
              <w:rPr>
                <w:rFonts w:ascii="Times New Roman" w:eastAsia="仿宋_GB2312" w:hAnsi="Times New Roman" w:cs="Times New Roman" w:hint="eastAsia"/>
                <w:sz w:val="32"/>
                <w:szCs w:val="32"/>
              </w:rPr>
              <w:t>2022</w:t>
            </w:r>
            <w:r w:rsidR="0060307A">
              <w:rPr>
                <w:rFonts w:ascii="Times New Roman" w:eastAsia="仿宋_GB2312" w:hAnsi="Times New Roman" w:cs="Times New Roman" w:hint="eastAsia"/>
                <w:sz w:val="32"/>
                <w:szCs w:val="32"/>
              </w:rPr>
              <w:t>年</w:t>
            </w:r>
            <w:r w:rsidR="0060307A">
              <w:rPr>
                <w:rFonts w:ascii="Times New Roman" w:eastAsia="仿宋_GB2312" w:hAnsi="Times New Roman" w:cs="Times New Roman" w:hint="eastAsia"/>
                <w:sz w:val="32"/>
                <w:szCs w:val="32"/>
              </w:rPr>
              <w:t>3</w:t>
            </w:r>
            <w:r w:rsidR="0060307A">
              <w:rPr>
                <w:rFonts w:ascii="Times New Roman" w:eastAsia="仿宋_GB2312" w:hAnsi="Times New Roman" w:cs="Times New Roman" w:hint="eastAsia"/>
                <w:sz w:val="32"/>
                <w:szCs w:val="32"/>
              </w:rPr>
              <w:t>月</w:t>
            </w:r>
            <w:r w:rsidR="0060307A">
              <w:rPr>
                <w:rFonts w:ascii="Times New Roman" w:eastAsia="仿宋_GB2312" w:hAnsi="Times New Roman" w:cs="Times New Roman" w:hint="eastAsia"/>
                <w:sz w:val="32"/>
                <w:szCs w:val="32"/>
              </w:rPr>
              <w:t>20</w:t>
            </w:r>
            <w:r w:rsidR="0060307A">
              <w:rPr>
                <w:rFonts w:ascii="Times New Roman" w:eastAsia="仿宋_GB2312" w:hAnsi="Times New Roman" w:cs="Times New Roman" w:hint="eastAsia"/>
                <w:sz w:val="32"/>
                <w:szCs w:val="32"/>
              </w:rPr>
              <w:t>日</w:t>
            </w:r>
          </w:p>
        </w:tc>
      </w:tr>
    </w:tbl>
    <w:p w:rsidR="00954D37" w:rsidRDefault="00954D37">
      <w:pPr>
        <w:pStyle w:val="a3"/>
      </w:pPr>
    </w:p>
    <w:sectPr w:rsidR="00954D37" w:rsidSect="00954D3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37" w:rsidRDefault="00954D37" w:rsidP="00954D37">
      <w:r>
        <w:separator/>
      </w:r>
    </w:p>
  </w:endnote>
  <w:endnote w:type="continuationSeparator" w:id="0">
    <w:p w:rsidR="00954D37" w:rsidRDefault="00954D37" w:rsidP="0095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37" w:rsidRDefault="00BF5F7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954D37" w:rsidRDefault="00BF5F79">
                <w:pPr>
                  <w:pStyle w:val="a4"/>
                </w:pPr>
                <w:r>
                  <w:fldChar w:fldCharType="begin"/>
                </w:r>
                <w:r w:rsidR="0060307A">
                  <w:instrText xml:space="preserve"> PAGE  \* MERGEFORMAT </w:instrText>
                </w:r>
                <w:r>
                  <w:fldChar w:fldCharType="separate"/>
                </w:r>
                <w:r w:rsidR="00081F0E">
                  <w:rPr>
                    <w:noProof/>
                  </w:rPr>
                  <w:t>23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37" w:rsidRDefault="00954D37" w:rsidP="00954D37">
      <w:r>
        <w:separator/>
      </w:r>
    </w:p>
  </w:footnote>
  <w:footnote w:type="continuationSeparator" w:id="0">
    <w:p w:rsidR="00954D37" w:rsidRDefault="00954D37" w:rsidP="00954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00289"/>
    <w:multiLevelType w:val="singleLevel"/>
    <w:tmpl w:val="98900289"/>
    <w:lvl w:ilvl="0">
      <w:start w:val="1"/>
      <w:numFmt w:val="chineseCounting"/>
      <w:suff w:val="nothing"/>
      <w:lvlText w:val="（%1）"/>
      <w:lvlJc w:val="left"/>
      <w:pPr>
        <w:ind w:left="640" w:firstLine="0"/>
      </w:pPr>
      <w:rPr>
        <w:rFonts w:hint="eastAsia"/>
      </w:rPr>
    </w:lvl>
  </w:abstractNum>
  <w:abstractNum w:abstractNumId="1">
    <w:nsid w:val="9B53FE00"/>
    <w:multiLevelType w:val="singleLevel"/>
    <w:tmpl w:val="9B53FE00"/>
    <w:lvl w:ilvl="0">
      <w:start w:val="2"/>
      <w:numFmt w:val="decimal"/>
      <w:suff w:val="nothing"/>
      <w:lvlText w:val="%1．"/>
      <w:lvlJc w:val="left"/>
      <w:rPr>
        <w:rFonts w:ascii="楷体" w:eastAsia="楷体" w:hAnsi="楷体" w:cs="楷体" w:hint="default"/>
        <w:sz w:val="32"/>
        <w:szCs w:val="32"/>
      </w:rPr>
    </w:lvl>
  </w:abstractNum>
  <w:abstractNum w:abstractNumId="2">
    <w:nsid w:val="02A013E7"/>
    <w:multiLevelType w:val="singleLevel"/>
    <w:tmpl w:val="02A013E7"/>
    <w:lvl w:ilvl="0">
      <w:start w:val="1"/>
      <w:numFmt w:val="chineseCounting"/>
      <w:suff w:val="nothing"/>
      <w:lvlText w:val="（%1）"/>
      <w:lvlJc w:val="left"/>
      <w:pPr>
        <w:ind w:left="640" w:firstLine="0"/>
      </w:pPr>
      <w:rPr>
        <w:rFonts w:hint="eastAsia"/>
      </w:rPr>
    </w:lvl>
  </w:abstractNum>
  <w:abstractNum w:abstractNumId="3">
    <w:nsid w:val="3585B526"/>
    <w:multiLevelType w:val="singleLevel"/>
    <w:tmpl w:val="3585B526"/>
    <w:lvl w:ilvl="0">
      <w:start w:val="4"/>
      <w:numFmt w:val="chineseCounting"/>
      <w:suff w:val="nothing"/>
      <w:lvlText w:val="%1、"/>
      <w:lvlJc w:val="left"/>
      <w:rPr>
        <w:rFonts w:hint="eastAsia"/>
      </w:rPr>
    </w:lvl>
  </w:abstractNum>
  <w:abstractNum w:abstractNumId="4">
    <w:nsid w:val="3A0288BA"/>
    <w:multiLevelType w:val="singleLevel"/>
    <w:tmpl w:val="3A0288BA"/>
    <w:lvl w:ilvl="0">
      <w:start w:val="1"/>
      <w:numFmt w:val="chineseCounting"/>
      <w:suff w:val="nothing"/>
      <w:lvlText w:val="（%1）"/>
      <w:lvlJc w:val="left"/>
      <w:pPr>
        <w:ind w:left="640" w:firstLine="0"/>
      </w:pPr>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54D37"/>
    <w:rsid w:val="00081F0E"/>
    <w:rsid w:val="002F1F03"/>
    <w:rsid w:val="00382B32"/>
    <w:rsid w:val="00442CC8"/>
    <w:rsid w:val="0060307A"/>
    <w:rsid w:val="00677AC7"/>
    <w:rsid w:val="0072722D"/>
    <w:rsid w:val="00907772"/>
    <w:rsid w:val="00954D37"/>
    <w:rsid w:val="00956BDF"/>
    <w:rsid w:val="00AB02AE"/>
    <w:rsid w:val="00BF5F79"/>
    <w:rsid w:val="00DD108A"/>
    <w:rsid w:val="00FA3D11"/>
    <w:rsid w:val="00FB5641"/>
    <w:rsid w:val="020032E1"/>
    <w:rsid w:val="0777145B"/>
    <w:rsid w:val="08A27D6C"/>
    <w:rsid w:val="08A719B1"/>
    <w:rsid w:val="091E4817"/>
    <w:rsid w:val="0A1421D6"/>
    <w:rsid w:val="0AF56402"/>
    <w:rsid w:val="127837B6"/>
    <w:rsid w:val="13EC2578"/>
    <w:rsid w:val="14D90EC1"/>
    <w:rsid w:val="17DF32BE"/>
    <w:rsid w:val="19BE48D2"/>
    <w:rsid w:val="1C542906"/>
    <w:rsid w:val="1E1763CC"/>
    <w:rsid w:val="1E7D6144"/>
    <w:rsid w:val="1F8035F5"/>
    <w:rsid w:val="2068374E"/>
    <w:rsid w:val="217D1D74"/>
    <w:rsid w:val="25336EA6"/>
    <w:rsid w:val="27CA7CC7"/>
    <w:rsid w:val="2B5F0413"/>
    <w:rsid w:val="350B5C78"/>
    <w:rsid w:val="35CC153F"/>
    <w:rsid w:val="3663374F"/>
    <w:rsid w:val="383A24FD"/>
    <w:rsid w:val="39F72184"/>
    <w:rsid w:val="3E1833B3"/>
    <w:rsid w:val="40F142C5"/>
    <w:rsid w:val="448860AD"/>
    <w:rsid w:val="44A50C98"/>
    <w:rsid w:val="48B00C88"/>
    <w:rsid w:val="49572F4C"/>
    <w:rsid w:val="4C5B2E35"/>
    <w:rsid w:val="4DB37E19"/>
    <w:rsid w:val="510C5F4F"/>
    <w:rsid w:val="511C047A"/>
    <w:rsid w:val="520A3981"/>
    <w:rsid w:val="5236631F"/>
    <w:rsid w:val="5309642E"/>
    <w:rsid w:val="530A2A0B"/>
    <w:rsid w:val="55FD3B43"/>
    <w:rsid w:val="57BF11A3"/>
    <w:rsid w:val="5B592C64"/>
    <w:rsid w:val="5D817C25"/>
    <w:rsid w:val="61C27B95"/>
    <w:rsid w:val="6F907562"/>
    <w:rsid w:val="72956C60"/>
    <w:rsid w:val="740872E6"/>
    <w:rsid w:val="74C25D15"/>
    <w:rsid w:val="79866294"/>
    <w:rsid w:val="79B14CB6"/>
    <w:rsid w:val="7A3644EB"/>
    <w:rsid w:val="7A983C44"/>
    <w:rsid w:val="7D3E1813"/>
    <w:rsid w:val="7EC543B7"/>
    <w:rsid w:val="7F241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54D3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54D37"/>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rsid w:val="00954D37"/>
    <w:pPr>
      <w:keepNext/>
      <w:keepLines/>
      <w:spacing w:beforeLines="40" w:afterLines="40"/>
      <w:jc w:val="left"/>
      <w:outlineLvl w:val="1"/>
    </w:pPr>
    <w:rPr>
      <w:rFonts w:ascii="仿宋" w:eastAsia="宋体" w:hAnsi="仿宋" w:cs="Times New Roman"/>
      <w:b/>
      <w:bCs/>
      <w:sz w:val="32"/>
      <w:szCs w:val="32"/>
    </w:rPr>
  </w:style>
  <w:style w:type="paragraph" w:styleId="3">
    <w:name w:val="heading 3"/>
    <w:basedOn w:val="a"/>
    <w:next w:val="a"/>
    <w:link w:val="3Char"/>
    <w:unhideWhenUsed/>
    <w:qFormat/>
    <w:rsid w:val="00954D37"/>
    <w:pPr>
      <w:keepNext/>
      <w:keepLines/>
      <w:spacing w:before="120" w:after="120" w:line="360" w:lineRule="auto"/>
      <w:jc w:val="left"/>
      <w:outlineLvl w:val="2"/>
    </w:pPr>
    <w:rPr>
      <w:rFonts w:ascii="Times New Roman" w:eastAsia="仿宋" w:hAnsi="Times New Roman"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954D37"/>
    <w:rPr>
      <w:rFonts w:ascii="Times New Roman" w:eastAsia="宋体" w:hAnsi="Times New Roman"/>
    </w:rPr>
  </w:style>
  <w:style w:type="paragraph" w:styleId="30">
    <w:name w:val="toc 3"/>
    <w:basedOn w:val="a"/>
    <w:next w:val="a"/>
    <w:qFormat/>
    <w:rsid w:val="00954D37"/>
    <w:pPr>
      <w:ind w:leftChars="400" w:left="840"/>
    </w:pPr>
    <w:rPr>
      <w:rFonts w:ascii="Times New Roman" w:eastAsia="宋体" w:hAnsi="Times New Roman"/>
    </w:rPr>
  </w:style>
  <w:style w:type="paragraph" w:styleId="a4">
    <w:name w:val="footer"/>
    <w:basedOn w:val="a"/>
    <w:qFormat/>
    <w:rsid w:val="00954D37"/>
    <w:pPr>
      <w:tabs>
        <w:tab w:val="center" w:pos="4153"/>
        <w:tab w:val="right" w:pos="8306"/>
      </w:tabs>
      <w:snapToGrid w:val="0"/>
      <w:jc w:val="left"/>
    </w:pPr>
    <w:rPr>
      <w:sz w:val="18"/>
    </w:rPr>
  </w:style>
  <w:style w:type="paragraph" w:styleId="a5">
    <w:name w:val="header"/>
    <w:basedOn w:val="a"/>
    <w:qFormat/>
    <w:rsid w:val="00954D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954D37"/>
    <w:rPr>
      <w:rFonts w:ascii="Times New Roman" w:eastAsia="宋体" w:hAnsi="Times New Roman"/>
      <w:sz w:val="24"/>
    </w:rPr>
  </w:style>
  <w:style w:type="paragraph" w:styleId="20">
    <w:name w:val="toc 2"/>
    <w:basedOn w:val="a"/>
    <w:next w:val="a"/>
    <w:qFormat/>
    <w:rsid w:val="00954D37"/>
    <w:pPr>
      <w:ind w:leftChars="200" w:left="420"/>
    </w:pPr>
    <w:rPr>
      <w:rFonts w:ascii="Times New Roman" w:eastAsia="宋体" w:hAnsi="Times New Roman"/>
    </w:rPr>
  </w:style>
  <w:style w:type="paragraph" w:styleId="a6">
    <w:name w:val="Normal (Web)"/>
    <w:basedOn w:val="a"/>
    <w:qFormat/>
    <w:rsid w:val="00954D37"/>
    <w:pPr>
      <w:spacing w:beforeAutospacing="1" w:afterAutospacing="1"/>
      <w:jc w:val="left"/>
    </w:pPr>
    <w:rPr>
      <w:rFonts w:cs="Times New Roman"/>
      <w:kern w:val="0"/>
      <w:sz w:val="24"/>
    </w:rPr>
  </w:style>
  <w:style w:type="table" w:styleId="a7">
    <w:name w:val="Table Grid"/>
    <w:basedOn w:val="a1"/>
    <w:qFormat/>
    <w:rsid w:val="00954D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954D37"/>
    <w:rPr>
      <w:b/>
    </w:rPr>
  </w:style>
  <w:style w:type="character" w:customStyle="1" w:styleId="3Char">
    <w:name w:val="标题 3 Char"/>
    <w:link w:val="3"/>
    <w:qFormat/>
    <w:rsid w:val="00954D37"/>
    <w:rPr>
      <w:rFonts w:ascii="Times New Roman" w:eastAsia="仿宋" w:hAnsi="Times New Roman" w:cs="Times New Roman"/>
      <w:b/>
      <w:bCs/>
      <w:szCs w:val="32"/>
    </w:rPr>
  </w:style>
  <w:style w:type="paragraph" w:styleId="a9">
    <w:name w:val="Balloon Text"/>
    <w:basedOn w:val="a"/>
    <w:link w:val="Char"/>
    <w:rsid w:val="00382B32"/>
    <w:rPr>
      <w:sz w:val="18"/>
      <w:szCs w:val="18"/>
    </w:rPr>
  </w:style>
  <w:style w:type="character" w:customStyle="1" w:styleId="Char">
    <w:name w:val="批注框文本 Char"/>
    <w:basedOn w:val="a0"/>
    <w:link w:val="a9"/>
    <w:rsid w:val="00382B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10460</Words>
  <Characters>1886</Characters>
  <Application>Microsoft Office Word</Application>
  <DocSecurity>0</DocSecurity>
  <Lines>15</Lines>
  <Paragraphs>24</Paragraphs>
  <ScaleCrop>false</ScaleCrop>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Administrator</cp:lastModifiedBy>
  <cp:revision>7</cp:revision>
  <cp:lastPrinted>2022-03-28T01:40:00Z</cp:lastPrinted>
  <dcterms:created xsi:type="dcterms:W3CDTF">2021-04-06T01:48:00Z</dcterms:created>
  <dcterms:modified xsi:type="dcterms:W3CDTF">2023-05-05T13:11:00Z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74EF8F958CCD43A99F9AB3D01A902E20</vt:lpwstr>
  </property>
</Properties>
</file>