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distribute"/>
        <w:rPr>
          <w:rFonts w:ascii="方正小标宋简体" w:eastAsia="方正小标宋简体"/>
          <w:color w:val="FF0000"/>
          <w:spacing w:val="4"/>
          <w:w w:val="80"/>
          <w:sz w:val="120"/>
          <w:szCs w:val="120"/>
          <w:lang w:val="zh-CN"/>
        </w:rPr>
      </w:pPr>
      <w:r>
        <w:rPr>
          <w:rFonts w:hint="eastAsia" w:ascii="方正小标宋简体" w:eastAsia="方正小标宋简体"/>
          <w:color w:val="FF0000"/>
          <w:spacing w:val="4"/>
          <w:w w:val="80"/>
          <w:sz w:val="120"/>
          <w:szCs w:val="120"/>
          <w:lang w:val="zh-CN"/>
        </w:rPr>
        <w:t>宜春市生态环境局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eastAsia="仿宋_GB2312"/>
          <w:sz w:val="32"/>
        </w:rPr>
      </w:pPr>
    </w:p>
    <w:p>
      <w:pPr>
        <w:spacing w:line="680" w:lineRule="exact"/>
        <w:jc w:val="center"/>
        <w:rPr>
          <w:rFonts w:ascii="仿宋" w:hAnsi="仿宋" w:eastAsia="仿宋"/>
          <w:color w:val="FF0000"/>
          <w:w w:val="57"/>
          <w:sz w:val="32"/>
          <w:szCs w:val="32"/>
          <w:lang w:val="zh-CN"/>
        </w:rPr>
      </w:pPr>
      <w:r>
        <w:rPr>
          <w:rFonts w:hint="eastAsia" w:ascii="仿宋_GB2312" w:eastAsia="仿宋_GB2312"/>
          <w:sz w:val="32"/>
        </w:rPr>
        <w:t>宜环</w:t>
      </w:r>
      <w:r>
        <w:rPr>
          <w:rFonts w:hint="eastAsia" w:ascii="仿宋_GB2312" w:eastAsia="仿宋_GB2312"/>
          <w:sz w:val="32"/>
          <w:lang w:eastAsia="zh-CN"/>
        </w:rPr>
        <w:t>环</w:t>
      </w:r>
      <w:r>
        <w:rPr>
          <w:rFonts w:hint="eastAsia" w:ascii="仿宋_GB2312" w:eastAsia="仿宋_GB2312"/>
          <w:sz w:val="32"/>
        </w:rPr>
        <w:t>评〔20</w:t>
      </w:r>
      <w:r>
        <w:rPr>
          <w:rFonts w:hint="eastAsia" w:ascii="仿宋_GB2312" w:eastAsia="仿宋_GB2312"/>
          <w:sz w:val="32"/>
          <w:lang w:val="en-US" w:eastAsia="zh-CN"/>
        </w:rPr>
        <w:t>23</w:t>
      </w:r>
      <w:r>
        <w:rPr>
          <w:rFonts w:hint="eastAsia" w:ascii="仿宋_GB2312" w:eastAsia="仿宋_GB2312"/>
          <w:sz w:val="32"/>
        </w:rPr>
        <w:t>〕</w:t>
      </w:r>
      <w:r>
        <w:rPr>
          <w:rFonts w:hint="eastAsia" w:ascii="仿宋_GB2312" w:eastAsia="仿宋_GB2312"/>
          <w:sz w:val="32"/>
          <w:lang w:val="en-US" w:eastAsia="zh-CN"/>
        </w:rPr>
        <w:t>73</w:t>
      </w:r>
      <w:r>
        <w:rPr>
          <w:rFonts w:hint="eastAsia" w:ascii="仿宋_GB2312" w:eastAsia="仿宋_GB2312"/>
          <w:sz w:val="32"/>
        </w:rPr>
        <w:t>号</w:t>
      </w:r>
    </w:p>
    <w:p>
      <w:pPr>
        <w:snapToGrid w:val="0"/>
        <w:jc w:val="center"/>
        <w:rPr>
          <w:rFonts w:ascii="方正小标宋简体" w:eastAsia="方正小标宋简体"/>
          <w:szCs w:val="21"/>
          <w:lang w:val="zh-CN"/>
        </w:rPr>
      </w:pPr>
      <w:r>
        <w:rPr>
          <w:rFonts w:ascii="仿宋" w:hAnsi="仿宋" w:eastAsia="仿宋"/>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13335</wp:posOffset>
                </wp:positionV>
                <wp:extent cx="5605145" cy="0"/>
                <wp:effectExtent l="0" t="19050" r="14605" b="19050"/>
                <wp:wrapNone/>
                <wp:docPr id="1" name="直接箭头连接符 1"/>
                <wp:cNvGraphicFramePr/>
                <a:graphic xmlns:a="http://schemas.openxmlformats.org/drawingml/2006/main">
                  <a:graphicData uri="http://schemas.microsoft.com/office/word/2010/wordprocessingShape">
                    <wps:wsp>
                      <wps:cNvCnPr/>
                      <wps:spPr>
                        <a:xfrm>
                          <a:off x="0" y="0"/>
                          <a:ext cx="5605145"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25pt;margin-top:1.05pt;height:0pt;width:441.35pt;z-index:251659264;mso-width-relative:page;mso-height-relative:page;" filled="f" stroked="t" coordsize="21600,21600" o:gfxdata="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">
                <v:fill on="f" focussize="0,0"/>
                <v:stroke weight="3pt" color="#FF0000" joinstyle="round"/>
                <v:imagedata o:title=""/>
                <o:lock v:ext="edit" aspectratio="f"/>
              </v:shape>
            </w:pict>
          </mc:Fallback>
        </mc:AlternateContent>
      </w:r>
    </w:p>
    <w:p>
      <w:pPr>
        <w:pStyle w:val="12"/>
        <w:spacing w:line="520" w:lineRule="exact"/>
        <w:jc w:val="center"/>
        <w:rPr>
          <w:rFonts w:hint="eastAsia" w:ascii="方正小标宋简体" w:hAnsi="黑体" w:eastAsia="方正小标宋简体" w:cs="Courier New"/>
          <w:sz w:val="44"/>
          <w:szCs w:val="44"/>
        </w:rPr>
      </w:pPr>
      <w:r>
        <w:rPr>
          <w:rFonts w:hint="eastAsia" w:ascii="方正小标宋简体" w:hAnsi="黑体" w:eastAsia="方正小标宋简体" w:cs="Courier New"/>
          <w:sz w:val="44"/>
          <w:szCs w:val="44"/>
        </w:rPr>
        <w:t>关于</w:t>
      </w:r>
      <w:r>
        <w:rPr>
          <w:rFonts w:hint="eastAsia" w:ascii="方正小标宋简体" w:hAnsi="黑体" w:eastAsia="方正小标宋简体" w:cs="Courier New"/>
          <w:sz w:val="44"/>
          <w:szCs w:val="44"/>
          <w:lang w:val="en-US" w:eastAsia="zh-CN"/>
        </w:rPr>
        <w:t>江西</w:t>
      </w:r>
      <w:r>
        <w:rPr>
          <w:rFonts w:hint="eastAsia" w:ascii="方正小标宋简体" w:hAnsi="方正小标宋简体" w:eastAsia="方正小标宋简体" w:cs="方正小标宋简体"/>
          <w:b w:val="0"/>
          <w:bCs/>
          <w:sz w:val="44"/>
          <w:szCs w:val="44"/>
          <w:lang w:val="en-US" w:eastAsia="zh-CN"/>
        </w:rPr>
        <w:t>玖能新材料有限公司年产3万吨高纯石墨、2万吨锂电负极材料项目</w:t>
      </w:r>
      <w:r>
        <w:rPr>
          <w:rFonts w:hint="eastAsia" w:ascii="方正小标宋简体" w:hAnsi="黑体" w:eastAsia="方正小标宋简体" w:cs="Courier New"/>
          <w:sz w:val="44"/>
          <w:szCs w:val="44"/>
        </w:rPr>
        <w:t>环境影响报告书的批复</w:t>
      </w:r>
    </w:p>
    <w:p>
      <w:pPr>
        <w:keepNext w:val="0"/>
        <w:keepLines w:val="0"/>
        <w:pageBreakBefore w:val="0"/>
        <w:widowControl w:val="0"/>
        <w:kinsoku/>
        <w:wordWrap/>
        <w:overflowPunct/>
        <w:topLinePunct w:val="0"/>
        <w:autoSpaceDE w:val="0"/>
        <w:autoSpaceDN/>
        <w:bidi w:val="0"/>
        <w:spacing w:line="560" w:lineRule="exact"/>
        <w:jc w:val="lef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bidi w:val="0"/>
        <w:spacing w:line="560" w:lineRule="exact"/>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江西玖能新材料有限公司：</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你公司《关于请求审批〈</w:t>
      </w:r>
      <w:r>
        <w:rPr>
          <w:rFonts w:hint="eastAsia" w:ascii="仿宋_GB2312" w:hAnsi="仿宋" w:eastAsia="仿宋_GB2312" w:cs="仿宋"/>
          <w:sz w:val="32"/>
          <w:szCs w:val="32"/>
          <w:lang w:val="en-US" w:eastAsia="zh-CN"/>
        </w:rPr>
        <w:t>江西玖能新材料有限公司年产3万吨高纯石墨、2万吨锂电负极材料项目</w:t>
      </w:r>
      <w:r>
        <w:rPr>
          <w:rFonts w:hint="eastAsia" w:ascii="仿宋_GB2312" w:hAnsi="仿宋" w:eastAsia="仿宋_GB2312" w:cs="仿宋"/>
          <w:sz w:val="32"/>
          <w:szCs w:val="32"/>
        </w:rPr>
        <w:t>环境影响报告书〉的请示》以及相关资料收悉，经研究，批复如下：</w:t>
      </w:r>
    </w:p>
    <w:p>
      <w:pPr>
        <w:keepNext w:val="0"/>
        <w:keepLines w:val="0"/>
        <w:pageBreakBefore w:val="0"/>
        <w:widowControl w:val="0"/>
        <w:kinsoku/>
        <w:wordWrap/>
        <w:overflowPunct/>
        <w:topLinePunct w:val="0"/>
        <w:autoSpaceDE w:val="0"/>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一、项目建设内容及批复意见</w:t>
      </w:r>
    </w:p>
    <w:p>
      <w:pPr>
        <w:keepNext w:val="0"/>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sz w:val="32"/>
          <w:szCs w:val="32"/>
          <w:lang w:val="en-US" w:eastAsia="zh-CN"/>
        </w:rPr>
        <w:t>江西玖能新材料有限公司年产3万吨高纯石墨、2万吨锂电负极材料项目</w:t>
      </w:r>
      <w:r>
        <w:rPr>
          <w:rFonts w:hint="eastAsia" w:ascii="仿宋_GB2312" w:hAnsi="仿宋_GB2312" w:eastAsia="仿宋_GB2312" w:cs="仿宋_GB2312"/>
          <w:bCs/>
          <w:color w:val="auto"/>
          <w:sz w:val="32"/>
          <w:szCs w:val="32"/>
          <w:lang w:eastAsia="zh-CN"/>
        </w:rPr>
        <w:t>位于</w:t>
      </w:r>
      <w:r>
        <w:rPr>
          <w:rFonts w:hint="eastAsia" w:ascii="仿宋_GB2312" w:hAnsi="仿宋_GB2312" w:eastAsia="仿宋_GB2312" w:cs="仿宋_GB2312"/>
          <w:color w:val="auto"/>
          <w:sz w:val="32"/>
          <w:szCs w:val="32"/>
        </w:rPr>
        <w:t>江西万载新能源新材料产业园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厂址中心地理坐标为东经114°29'38.038"</w:t>
      </w:r>
      <w:r>
        <w:rPr>
          <w:rFonts w:hint="eastAsia" w:ascii="仿宋_GB2312" w:hAnsi="仿宋_GB2312" w:eastAsia="仿宋_GB2312" w:cs="仿宋_GB2312"/>
          <w:b w:val="0"/>
          <w:bCs/>
          <w:snapToGrid w:val="0"/>
          <w:color w:val="auto"/>
          <w:sz w:val="32"/>
          <w:szCs w:val="32"/>
          <w:lang w:eastAsia="zh-CN"/>
        </w:rPr>
        <w:t>、北纬28°13'38.854"。</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color w:val="auto"/>
          <w:spacing w:val="4"/>
          <w:kern w:val="24"/>
          <w:sz w:val="32"/>
          <w:szCs w:val="32"/>
          <w:lang w:val="zh-CN"/>
        </w:rPr>
      </w:pPr>
      <w:r>
        <w:rPr>
          <w:rFonts w:hint="eastAsia" w:ascii="仿宋_GB2312" w:hAnsi="仿宋_GB2312" w:eastAsia="仿宋_GB2312" w:cs="仿宋_GB2312"/>
          <w:color w:val="auto"/>
          <w:sz w:val="32"/>
          <w:szCs w:val="32"/>
        </w:rPr>
        <w:t>本项目为</w:t>
      </w:r>
      <w:r>
        <w:rPr>
          <w:rFonts w:hint="eastAsia" w:ascii="仿宋_GB2312" w:hAnsi="仿宋_GB2312" w:eastAsia="仿宋_GB2312" w:cs="仿宋_GB2312"/>
          <w:color w:val="auto"/>
          <w:sz w:val="32"/>
          <w:szCs w:val="32"/>
          <w:lang w:val="en-US" w:eastAsia="zh-CN"/>
        </w:rPr>
        <w:t>新建工程。</w:t>
      </w:r>
      <w:r>
        <w:rPr>
          <w:rFonts w:hint="eastAsia" w:ascii="仿宋_GB2312" w:hAnsi="仿宋_GB2312" w:eastAsia="仿宋_GB2312" w:cs="仿宋_GB2312"/>
          <w:color w:val="auto"/>
          <w:spacing w:val="4"/>
          <w:kern w:val="24"/>
          <w:sz w:val="32"/>
          <w:szCs w:val="32"/>
          <w:lang w:val="zh-CN"/>
        </w:rPr>
        <w:t>主要以</w:t>
      </w:r>
      <w:r>
        <w:rPr>
          <w:rFonts w:hint="eastAsia" w:ascii="仿宋_GB2312" w:hAnsi="仿宋_GB2312" w:eastAsia="仿宋_GB2312" w:cs="仿宋_GB2312"/>
          <w:color w:val="auto"/>
          <w:spacing w:val="4"/>
          <w:kern w:val="24"/>
          <w:sz w:val="32"/>
          <w:szCs w:val="32"/>
          <w:lang w:val="en-US" w:eastAsia="zh-CN"/>
        </w:rPr>
        <w:t>煅后焦、中温沥青、石油焦</w:t>
      </w:r>
      <w:r>
        <w:rPr>
          <w:rFonts w:hint="eastAsia" w:ascii="仿宋_GB2312" w:hAnsi="仿宋_GB2312" w:eastAsia="仿宋_GB2312" w:cs="仿宋_GB2312"/>
          <w:color w:val="auto"/>
          <w:spacing w:val="4"/>
          <w:kern w:val="24"/>
          <w:sz w:val="32"/>
          <w:szCs w:val="32"/>
          <w:lang w:val="zh-CN"/>
        </w:rPr>
        <w:t>等原辅材料，经</w:t>
      </w:r>
      <w:r>
        <w:rPr>
          <w:rFonts w:hint="eastAsia" w:ascii="仿宋_GB2312" w:hAnsi="仿宋_GB2312" w:eastAsia="仿宋_GB2312" w:cs="仿宋_GB2312"/>
          <w:color w:val="auto"/>
          <w:spacing w:val="4"/>
          <w:kern w:val="24"/>
          <w:sz w:val="32"/>
          <w:szCs w:val="32"/>
          <w:lang w:val="en-US" w:eastAsia="zh-CN"/>
        </w:rPr>
        <w:t>上料</w:t>
      </w:r>
      <w:r>
        <w:rPr>
          <w:rFonts w:hint="eastAsia" w:ascii="仿宋_GB2312" w:hAnsi="仿宋_GB2312" w:eastAsia="仿宋_GB2312" w:cs="仿宋_GB2312"/>
          <w:color w:val="auto"/>
          <w:spacing w:val="4"/>
          <w:kern w:val="24"/>
          <w:sz w:val="32"/>
          <w:szCs w:val="32"/>
          <w:lang w:val="zh-CN"/>
        </w:rPr>
        <w:t>、</w:t>
      </w:r>
      <w:r>
        <w:rPr>
          <w:rFonts w:hint="eastAsia" w:ascii="仿宋_GB2312" w:hAnsi="仿宋_GB2312" w:eastAsia="仿宋_GB2312" w:cs="仿宋_GB2312"/>
          <w:color w:val="auto"/>
          <w:spacing w:val="4"/>
          <w:kern w:val="24"/>
          <w:sz w:val="32"/>
          <w:szCs w:val="32"/>
          <w:lang w:val="en-US" w:eastAsia="zh-CN"/>
        </w:rPr>
        <w:t>磨粉</w:t>
      </w:r>
      <w:r>
        <w:rPr>
          <w:rFonts w:hint="eastAsia" w:ascii="仿宋_GB2312" w:hAnsi="仿宋_GB2312" w:eastAsia="仿宋_GB2312" w:cs="仿宋_GB2312"/>
          <w:color w:val="auto"/>
          <w:spacing w:val="4"/>
          <w:kern w:val="24"/>
          <w:sz w:val="32"/>
          <w:szCs w:val="32"/>
          <w:lang w:val="zh-CN"/>
        </w:rPr>
        <w:t>、</w:t>
      </w:r>
      <w:r>
        <w:rPr>
          <w:rFonts w:hint="eastAsia" w:ascii="仿宋_GB2312" w:hAnsi="仿宋_GB2312" w:eastAsia="仿宋_GB2312" w:cs="仿宋_GB2312"/>
          <w:color w:val="auto"/>
          <w:spacing w:val="4"/>
          <w:kern w:val="24"/>
          <w:sz w:val="32"/>
          <w:szCs w:val="32"/>
          <w:lang w:val="en-US" w:eastAsia="zh-CN"/>
        </w:rPr>
        <w:t>混捏成型</w:t>
      </w:r>
      <w:r>
        <w:rPr>
          <w:rFonts w:hint="eastAsia" w:ascii="仿宋_GB2312" w:hAnsi="仿宋_GB2312" w:eastAsia="仿宋_GB2312" w:cs="仿宋_GB2312"/>
          <w:color w:val="auto"/>
          <w:spacing w:val="4"/>
          <w:kern w:val="24"/>
          <w:sz w:val="32"/>
          <w:szCs w:val="32"/>
          <w:lang w:val="zh-CN"/>
        </w:rPr>
        <w:t>、一次焙烧、浸渍、二次焙烧、石墨化、机加工、包装等工序生产</w:t>
      </w:r>
      <w:r>
        <w:rPr>
          <w:rFonts w:hint="eastAsia" w:ascii="仿宋_GB2312" w:hAnsi="仿宋_GB2312" w:eastAsia="仿宋_GB2312" w:cs="仿宋_GB2312"/>
          <w:color w:val="auto"/>
          <w:spacing w:val="4"/>
          <w:kern w:val="24"/>
          <w:sz w:val="32"/>
          <w:szCs w:val="32"/>
          <w:lang w:val="en-US" w:eastAsia="zh-CN"/>
        </w:rPr>
        <w:t>高纯石墨；</w:t>
      </w:r>
      <w:r>
        <w:rPr>
          <w:rFonts w:hint="eastAsia" w:ascii="仿宋_GB2312" w:hAnsi="仿宋_GB2312" w:eastAsia="仿宋_GB2312" w:cs="仿宋_GB2312"/>
          <w:color w:val="auto"/>
          <w:spacing w:val="4"/>
          <w:kern w:val="24"/>
          <w:sz w:val="32"/>
          <w:szCs w:val="32"/>
          <w:lang w:val="zh-CN"/>
        </w:rPr>
        <w:t>以</w:t>
      </w:r>
      <w:r>
        <w:rPr>
          <w:rFonts w:hint="eastAsia" w:ascii="仿宋_GB2312" w:hAnsi="仿宋_GB2312" w:eastAsia="仿宋_GB2312" w:cs="仿宋_GB2312"/>
          <w:color w:val="auto"/>
          <w:spacing w:val="4"/>
          <w:kern w:val="24"/>
          <w:sz w:val="32"/>
          <w:szCs w:val="32"/>
          <w:lang w:val="en-US" w:eastAsia="zh-CN"/>
        </w:rPr>
        <w:t>煅后焦、改质沥青、石油焦</w:t>
      </w:r>
      <w:r>
        <w:rPr>
          <w:rFonts w:hint="eastAsia" w:ascii="仿宋_GB2312" w:hAnsi="仿宋_GB2312" w:eastAsia="仿宋_GB2312" w:cs="仿宋_GB2312"/>
          <w:color w:val="auto"/>
          <w:spacing w:val="4"/>
          <w:kern w:val="24"/>
          <w:sz w:val="32"/>
          <w:szCs w:val="32"/>
          <w:lang w:val="zh-CN"/>
        </w:rPr>
        <w:t>等原辅材料，经</w:t>
      </w:r>
      <w:r>
        <w:rPr>
          <w:rFonts w:hint="eastAsia" w:ascii="仿宋_GB2312" w:hAnsi="仿宋_GB2312" w:eastAsia="仿宋_GB2312" w:cs="仿宋_GB2312"/>
          <w:color w:val="auto"/>
          <w:spacing w:val="4"/>
          <w:kern w:val="24"/>
          <w:sz w:val="32"/>
          <w:szCs w:val="32"/>
          <w:lang w:val="en-US" w:eastAsia="zh-CN"/>
        </w:rPr>
        <w:t>上料</w:t>
      </w:r>
      <w:r>
        <w:rPr>
          <w:rFonts w:hint="eastAsia" w:ascii="仿宋_GB2312" w:hAnsi="仿宋_GB2312" w:eastAsia="仿宋_GB2312" w:cs="仿宋_GB2312"/>
          <w:color w:val="auto"/>
          <w:spacing w:val="4"/>
          <w:kern w:val="24"/>
          <w:sz w:val="32"/>
          <w:szCs w:val="32"/>
          <w:lang w:val="zh-CN"/>
        </w:rPr>
        <w:t>、</w:t>
      </w:r>
      <w:r>
        <w:rPr>
          <w:rFonts w:hint="eastAsia" w:ascii="仿宋_GB2312" w:hAnsi="仿宋_GB2312" w:eastAsia="仿宋_GB2312" w:cs="仿宋_GB2312"/>
          <w:color w:val="auto"/>
          <w:spacing w:val="4"/>
          <w:kern w:val="24"/>
          <w:sz w:val="32"/>
          <w:szCs w:val="32"/>
          <w:lang w:val="en-US" w:eastAsia="zh-CN"/>
        </w:rPr>
        <w:t>磨粉</w:t>
      </w:r>
      <w:r>
        <w:rPr>
          <w:rFonts w:hint="eastAsia" w:ascii="仿宋_GB2312" w:hAnsi="仿宋_GB2312" w:eastAsia="仿宋_GB2312" w:cs="仿宋_GB2312"/>
          <w:color w:val="auto"/>
          <w:spacing w:val="4"/>
          <w:kern w:val="24"/>
          <w:sz w:val="32"/>
          <w:szCs w:val="32"/>
          <w:lang w:val="zh-CN"/>
        </w:rPr>
        <w:t>、</w:t>
      </w:r>
      <w:r>
        <w:rPr>
          <w:rFonts w:hint="eastAsia" w:ascii="仿宋_GB2312" w:hAnsi="仿宋_GB2312" w:eastAsia="仿宋_GB2312" w:cs="仿宋_GB2312"/>
          <w:color w:val="auto"/>
          <w:spacing w:val="4"/>
          <w:kern w:val="24"/>
          <w:sz w:val="32"/>
          <w:szCs w:val="32"/>
          <w:lang w:val="en-US" w:eastAsia="zh-CN"/>
        </w:rPr>
        <w:t>造粒、预碳化、石墨化、筛分磁选</w:t>
      </w:r>
      <w:r>
        <w:rPr>
          <w:rFonts w:hint="eastAsia" w:ascii="仿宋_GB2312" w:hAnsi="仿宋_GB2312" w:eastAsia="仿宋_GB2312" w:cs="仿宋_GB2312"/>
          <w:color w:val="auto"/>
          <w:spacing w:val="4"/>
          <w:kern w:val="24"/>
          <w:sz w:val="32"/>
          <w:szCs w:val="32"/>
          <w:lang w:val="zh-CN"/>
        </w:rPr>
        <w:t>等工序生产</w:t>
      </w:r>
      <w:r>
        <w:rPr>
          <w:rFonts w:hint="default" w:ascii="Times New Roman" w:hAnsi="Times New Roman" w:eastAsia="仿宋_GB2312" w:cs="Times New Roman"/>
          <w:color w:val="auto"/>
          <w:spacing w:val="4"/>
          <w:kern w:val="24"/>
          <w:sz w:val="32"/>
          <w:szCs w:val="32"/>
          <w:lang w:val="zh-CN"/>
        </w:rPr>
        <w:t>锂电</w:t>
      </w:r>
      <w:r>
        <w:rPr>
          <w:rFonts w:hint="default" w:ascii="Times New Roman" w:hAnsi="Times New Roman" w:eastAsia="仿宋_GB2312" w:cs="Times New Roman"/>
          <w:color w:val="auto"/>
          <w:spacing w:val="4"/>
          <w:kern w:val="24"/>
          <w:sz w:val="32"/>
          <w:szCs w:val="32"/>
          <w:lang w:val="en-US" w:eastAsia="zh-CN"/>
        </w:rPr>
        <w:t>负极材料</w:t>
      </w:r>
      <w:r>
        <w:rPr>
          <w:rFonts w:hint="default" w:ascii="Times New Roman" w:hAnsi="Times New Roman" w:eastAsia="仿宋_GB2312" w:cs="Times New Roman"/>
          <w:color w:val="auto"/>
          <w:spacing w:val="4"/>
          <w:kern w:val="24"/>
          <w:sz w:val="32"/>
          <w:szCs w:val="32"/>
          <w:lang w:val="zh-CN"/>
        </w:rPr>
        <w:t>。</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本项目产品方案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年产3万吨高纯石墨、2万吨锂电负极材料</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N/>
        <w:bidi w:val="0"/>
        <w:adjustRightInd w:val="0"/>
        <w:snapToGrid w:val="0"/>
        <w:spacing w:line="560" w:lineRule="exact"/>
        <w:ind w:firstLine="672" w:firstLineChars="210"/>
        <w:jc w:val="both"/>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lang w:val="en-US" w:eastAsia="zh-CN"/>
        </w:rPr>
        <w:t>本</w:t>
      </w:r>
      <w:r>
        <w:rPr>
          <w:rFonts w:hint="eastAsia" w:ascii="仿宋_GB2312" w:hAnsi="仿宋_GB2312" w:eastAsia="仿宋_GB2312" w:cs="仿宋_GB2312"/>
          <w:color w:val="auto"/>
          <w:sz w:val="32"/>
          <w:szCs w:val="32"/>
        </w:rPr>
        <w:t>项目总投资</w:t>
      </w:r>
      <w:r>
        <w:rPr>
          <w:rFonts w:hint="eastAsia" w:ascii="仿宋_GB2312" w:hAnsi="仿宋_GB2312" w:eastAsia="仿宋_GB2312" w:cs="仿宋_GB2312"/>
          <w:color w:val="auto"/>
          <w:sz w:val="32"/>
          <w:szCs w:val="32"/>
          <w:lang w:val="en-US" w:eastAsia="zh-CN"/>
        </w:rPr>
        <w:t>80000</w:t>
      </w:r>
      <w:r>
        <w:rPr>
          <w:rFonts w:hint="eastAsia" w:ascii="仿宋_GB2312" w:hAnsi="仿宋_GB2312" w:eastAsia="仿宋_GB2312" w:cs="仿宋_GB2312"/>
          <w:color w:val="auto"/>
          <w:sz w:val="32"/>
          <w:szCs w:val="32"/>
        </w:rPr>
        <w:t>万元，其中环保投资</w:t>
      </w:r>
      <w:r>
        <w:rPr>
          <w:rFonts w:hint="eastAsia" w:ascii="仿宋_GB2312" w:hAnsi="仿宋_GB2312" w:eastAsia="仿宋_GB2312" w:cs="仿宋_GB2312"/>
          <w:color w:val="auto"/>
          <w:sz w:val="32"/>
          <w:szCs w:val="32"/>
          <w:lang w:val="en-US" w:eastAsia="zh-CN"/>
        </w:rPr>
        <w:t>368</w:t>
      </w:r>
      <w:r>
        <w:rPr>
          <w:rFonts w:hint="eastAsia" w:ascii="仿宋_GB2312" w:hAnsi="仿宋_GB2312" w:eastAsia="仿宋_GB2312" w:cs="仿宋_GB2312"/>
          <w:color w:val="auto"/>
          <w:sz w:val="32"/>
          <w:szCs w:val="32"/>
        </w:rPr>
        <w:t>万元，占总投资的</w:t>
      </w:r>
      <w:r>
        <w:rPr>
          <w:rFonts w:hint="eastAsia" w:ascii="仿宋_GB2312" w:hAnsi="仿宋_GB2312" w:eastAsia="仿宋_GB2312" w:cs="仿宋_GB2312"/>
          <w:color w:val="auto"/>
          <w:sz w:val="32"/>
          <w:szCs w:val="32"/>
          <w:lang w:val="en-US" w:eastAsia="zh-CN"/>
        </w:rPr>
        <w:t>0.46</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你公司应全面落实《</w:t>
      </w:r>
      <w:r>
        <w:rPr>
          <w:rFonts w:hint="eastAsia" w:ascii="仿宋_GB2312" w:hAnsi="仿宋_GB2312" w:eastAsia="仿宋_GB2312" w:cs="仿宋_GB2312"/>
          <w:sz w:val="32"/>
          <w:szCs w:val="32"/>
          <w:lang w:val="en-US" w:eastAsia="zh-CN"/>
        </w:rPr>
        <w:t>江西玖能新材料公司年产3万吨高纯石墨、2万吨锂电负极材料项目</w:t>
      </w:r>
      <w:r>
        <w:rPr>
          <w:rFonts w:hint="eastAsia" w:ascii="仿宋_GB2312" w:hAnsi="仿宋" w:eastAsia="仿宋_GB2312" w:cs="仿宋"/>
          <w:sz w:val="32"/>
          <w:szCs w:val="32"/>
          <w:lang w:eastAsia="zh-CN"/>
        </w:rPr>
        <w:t>环境影响报告书》（以下简称《报告书》）、《</w:t>
      </w:r>
      <w:r>
        <w:rPr>
          <w:rFonts w:hint="eastAsia" w:ascii="仿宋_GB2312" w:hAnsi="仿宋_GB2312" w:eastAsia="仿宋_GB2312" w:cs="仿宋_GB2312"/>
          <w:sz w:val="32"/>
          <w:szCs w:val="32"/>
          <w:lang w:val="en-US" w:eastAsia="zh-CN"/>
        </w:rPr>
        <w:t>江西玖能新材料公司年产3万吨高纯石墨、2万吨锂电负极材料项目</w:t>
      </w:r>
      <w:r>
        <w:rPr>
          <w:rFonts w:hint="eastAsia" w:ascii="仿宋_GB2312" w:hAnsi="仿宋" w:eastAsia="仿宋_GB2312" w:cs="仿宋"/>
          <w:sz w:val="32"/>
          <w:szCs w:val="32"/>
          <w:lang w:eastAsia="zh-CN"/>
        </w:rPr>
        <w:t>环境影响报告书评估意见》（以下简称《评估意见》）提出的各项污染防治措施、环境风险防范措施，缓解和控制不利环境影响。从环境保护角度我局原则同意《报告书》中所列工程性质、地点、规模、生产工艺和环境保护对策措施。</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二、污染防治措施及要求</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项目在工程设计、建设和生产过程中必须认真落实《报告书》、《评估意见》提出的各项环保要求，并重点做好以下几项工作：</w:t>
      </w:r>
    </w:p>
    <w:p>
      <w:pPr>
        <w:keepNext w:val="0"/>
        <w:keepLines w:val="0"/>
        <w:pageBreakBefore w:val="0"/>
        <w:numPr>
          <w:ilvl w:val="0"/>
          <w:numId w:val="2"/>
        </w:numPr>
        <w:kinsoku/>
        <w:wordWrap/>
        <w:overflowPunct/>
        <w:topLinePunct w:val="0"/>
        <w:autoSpaceDN/>
        <w:bidi w:val="0"/>
        <w:spacing w:line="560" w:lineRule="exact"/>
        <w:ind w:firstLine="640" w:firstLineChars="200"/>
        <w:jc w:val="both"/>
        <w:textAlignment w:val="auto"/>
        <w:rPr>
          <w:rFonts w:hint="eastAsia" w:ascii="仿宋_GB2312" w:hAnsi="仿宋" w:eastAsia="仿宋_GB2312" w:cs="仿宋"/>
          <w:color w:val="auto"/>
          <w:sz w:val="32"/>
          <w:szCs w:val="32"/>
        </w:rPr>
      </w:pPr>
      <w:r>
        <w:rPr>
          <w:rFonts w:hint="eastAsia" w:ascii="楷体" w:hAnsi="楷体" w:eastAsia="楷体" w:cs="楷体"/>
          <w:color w:val="000000"/>
          <w:sz w:val="32"/>
          <w:szCs w:val="32"/>
          <w:lang w:val="en-US" w:eastAsia="zh-CN"/>
        </w:rPr>
        <w:t>严格落实水污染防治措施。</w:t>
      </w:r>
      <w:r>
        <w:rPr>
          <w:rFonts w:hint="eastAsia" w:ascii="仿宋_GB2312" w:hAnsi="仿宋" w:eastAsia="仿宋_GB2312" w:cs="仿宋"/>
          <w:sz w:val="32"/>
          <w:szCs w:val="32"/>
        </w:rPr>
        <w:t>按“清污分流、雨污分流、分质处理、一水多用”原则，合理制定废水收集、处理方案。</w:t>
      </w:r>
      <w:r>
        <w:rPr>
          <w:rFonts w:hint="eastAsia" w:ascii="仿宋_GB2312" w:hAnsi="仿宋" w:eastAsia="仿宋_GB2312" w:cs="仿宋"/>
          <w:color w:val="auto"/>
          <w:sz w:val="32"/>
          <w:szCs w:val="32"/>
        </w:rPr>
        <w:t>项目废水主要为</w:t>
      </w:r>
      <w:r>
        <w:rPr>
          <w:rFonts w:hint="eastAsia" w:ascii="仿宋_GB2312" w:hAnsi="仿宋_GB2312" w:eastAsia="仿宋_GB2312" w:cs="仿宋_GB2312"/>
          <w:snapToGrid w:val="0"/>
          <w:color w:val="auto"/>
          <w:sz w:val="32"/>
          <w:szCs w:val="32"/>
          <w:lang w:val="en-US" w:eastAsia="zh-CN"/>
        </w:rPr>
        <w:t>循环冷却废水、脱硫废水、初期雨水及生活废水</w:t>
      </w:r>
      <w:r>
        <w:rPr>
          <w:rFonts w:hint="eastAsia" w:ascii="仿宋_GB2312" w:hAnsi="仿宋_GB2312" w:eastAsia="仿宋_GB2312" w:cs="仿宋_GB2312"/>
          <w:bCs/>
          <w:color w:val="000000"/>
          <w:sz w:val="32"/>
          <w:szCs w:val="32"/>
        </w:rPr>
        <w:t>等</w:t>
      </w:r>
      <w:r>
        <w:rPr>
          <w:rFonts w:hint="eastAsia" w:ascii="仿宋_GB2312" w:hAnsi="仿宋" w:eastAsia="仿宋_GB2312" w:cs="仿宋"/>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snapToGrid w:val="0"/>
          <w:color w:val="auto"/>
          <w:sz w:val="32"/>
          <w:szCs w:val="32"/>
          <w:lang w:val="en-US" w:eastAsia="zh-CN"/>
        </w:rPr>
        <w:t>项目脱硫废水、循环冷却废水循环使用，不外排；初期雨水经收集沉淀后执行</w:t>
      </w:r>
      <w:r>
        <w:rPr>
          <w:rFonts w:hint="eastAsia" w:ascii="仿宋_GB2312" w:hAnsi="仿宋_GB2312" w:eastAsia="仿宋_GB2312" w:cs="仿宋_GB2312"/>
          <w:snapToGrid w:val="0"/>
          <w:color w:val="auto"/>
          <w:kern w:val="2"/>
          <w:sz w:val="32"/>
          <w:szCs w:val="32"/>
          <w:lang w:val="en-US" w:eastAsia="zh-CN" w:bidi="ar-SA"/>
        </w:rPr>
        <w:t>《污水综合排放标准》（GB8978-1996）表4中三级排放标准即万载县鹅峰污水处理厂纳管标准后</w:t>
      </w:r>
      <w:r>
        <w:rPr>
          <w:rFonts w:hint="eastAsia" w:ascii="仿宋_GB2312" w:hAnsi="仿宋_GB2312" w:eastAsia="仿宋_GB2312" w:cs="仿宋_GB2312"/>
          <w:snapToGrid w:val="0"/>
          <w:color w:val="auto"/>
          <w:sz w:val="32"/>
          <w:szCs w:val="32"/>
          <w:lang w:val="en-US" w:eastAsia="zh-CN"/>
        </w:rPr>
        <w:t>排入</w:t>
      </w:r>
      <w:r>
        <w:rPr>
          <w:rFonts w:hint="eastAsia" w:ascii="仿宋_GB2312" w:hAnsi="仿宋_GB2312" w:eastAsia="仿宋_GB2312" w:cs="仿宋_GB2312"/>
          <w:color w:val="auto"/>
          <w:spacing w:val="-9"/>
          <w:sz w:val="32"/>
          <w:szCs w:val="32"/>
          <w:vertAlign w:val="baseline"/>
          <w:lang w:val="en-US" w:eastAsia="zh-CN"/>
        </w:rPr>
        <w:t>万载县鹅峰污水处理厂；</w:t>
      </w:r>
      <w:r>
        <w:rPr>
          <w:rFonts w:hint="eastAsia" w:ascii="仿宋_GB2312" w:hAnsi="仿宋_GB2312" w:eastAsia="仿宋_GB2312" w:cs="仿宋_GB2312"/>
          <w:snapToGrid w:val="0"/>
          <w:color w:val="auto"/>
          <w:sz w:val="32"/>
          <w:szCs w:val="32"/>
        </w:rPr>
        <w:t>生活废水经</w:t>
      </w:r>
      <w:r>
        <w:rPr>
          <w:rFonts w:hint="eastAsia" w:ascii="仿宋_GB2312" w:hAnsi="仿宋_GB2312" w:eastAsia="仿宋_GB2312" w:cs="仿宋_GB2312"/>
          <w:snapToGrid w:val="0"/>
          <w:color w:val="auto"/>
          <w:sz w:val="32"/>
          <w:szCs w:val="32"/>
          <w:lang w:eastAsia="zh-CN"/>
        </w:rPr>
        <w:t>“隔油池</w:t>
      </w:r>
      <w:r>
        <w:rPr>
          <w:rFonts w:hint="eastAsia" w:ascii="仿宋_GB2312" w:hAnsi="仿宋_GB2312" w:eastAsia="仿宋_GB2312" w:cs="仿宋_GB2312"/>
          <w:snapToGrid w:val="0"/>
          <w:color w:val="auto"/>
          <w:sz w:val="32"/>
          <w:szCs w:val="32"/>
          <w:lang w:val="en-US" w:eastAsia="zh-CN"/>
        </w:rPr>
        <w:t>+</w:t>
      </w:r>
      <w:r>
        <w:rPr>
          <w:rFonts w:hint="eastAsia" w:ascii="仿宋_GB2312" w:hAnsi="仿宋_GB2312" w:eastAsia="仿宋_GB2312" w:cs="仿宋_GB2312"/>
          <w:snapToGrid w:val="0"/>
          <w:color w:val="auto"/>
          <w:sz w:val="32"/>
          <w:szCs w:val="32"/>
        </w:rPr>
        <w:t>化粪池</w:t>
      </w:r>
      <w:r>
        <w:rPr>
          <w:rFonts w:hint="eastAsia" w:ascii="仿宋_GB2312" w:hAnsi="仿宋_GB2312" w:eastAsia="仿宋_GB2312" w:cs="仿宋_GB2312"/>
          <w:snapToGrid w:val="0"/>
          <w:color w:val="auto"/>
          <w:sz w:val="32"/>
          <w:szCs w:val="32"/>
          <w:lang w:eastAsia="zh-CN"/>
        </w:rPr>
        <w:t>”</w:t>
      </w:r>
      <w:r>
        <w:rPr>
          <w:rFonts w:hint="eastAsia" w:ascii="仿宋_GB2312" w:hAnsi="仿宋_GB2312" w:eastAsia="仿宋_GB2312" w:cs="仿宋_GB2312"/>
          <w:snapToGrid w:val="0"/>
          <w:color w:val="auto"/>
          <w:sz w:val="32"/>
          <w:szCs w:val="32"/>
        </w:rPr>
        <w:t>处理</w:t>
      </w:r>
      <w:r>
        <w:rPr>
          <w:rFonts w:hint="eastAsia" w:ascii="仿宋_GB2312" w:hAnsi="仿宋_GB2312" w:eastAsia="仿宋_GB2312" w:cs="仿宋_GB2312"/>
          <w:snapToGrid w:val="0"/>
          <w:color w:val="auto"/>
          <w:sz w:val="32"/>
          <w:szCs w:val="32"/>
          <w:lang w:eastAsia="zh-CN"/>
        </w:rPr>
        <w:t>后，</w:t>
      </w:r>
      <w:r>
        <w:rPr>
          <w:rFonts w:hint="eastAsia" w:ascii="仿宋_GB2312" w:hAnsi="仿宋_GB2312" w:eastAsia="仿宋_GB2312" w:cs="仿宋_GB2312"/>
          <w:snapToGrid w:val="0"/>
          <w:color w:val="auto"/>
          <w:sz w:val="32"/>
          <w:szCs w:val="32"/>
          <w:lang w:val="en-US" w:eastAsia="zh-CN"/>
        </w:rPr>
        <w:t>执行万载县鹅峰污水处理厂</w:t>
      </w:r>
      <w:r>
        <w:rPr>
          <w:rFonts w:hint="eastAsia" w:ascii="仿宋_GB2312" w:hAnsi="仿宋_GB2312" w:eastAsia="仿宋_GB2312" w:cs="仿宋_GB2312"/>
          <w:snapToGrid w:val="0"/>
          <w:color w:val="auto"/>
          <w:sz w:val="32"/>
          <w:szCs w:val="32"/>
        </w:rPr>
        <w:t>处理接管标准，</w:t>
      </w:r>
      <w:r>
        <w:rPr>
          <w:rFonts w:hint="eastAsia" w:ascii="仿宋_GB2312" w:hAnsi="仿宋_GB2312" w:eastAsia="仿宋_GB2312" w:cs="仿宋_GB2312"/>
          <w:snapToGrid w:val="0"/>
          <w:color w:val="auto"/>
          <w:sz w:val="32"/>
          <w:szCs w:val="32"/>
          <w:lang w:eastAsia="zh-CN"/>
        </w:rPr>
        <w:t>再入园区</w:t>
      </w:r>
      <w:r>
        <w:rPr>
          <w:rFonts w:hint="eastAsia" w:ascii="仿宋_GB2312" w:hAnsi="仿宋_GB2312" w:eastAsia="仿宋_GB2312" w:cs="仿宋_GB2312"/>
          <w:snapToGrid w:val="0"/>
          <w:color w:val="auto"/>
          <w:sz w:val="32"/>
          <w:szCs w:val="32"/>
        </w:rPr>
        <w:t>污水处理厂</w:t>
      </w:r>
      <w:r>
        <w:rPr>
          <w:rFonts w:hint="eastAsia" w:ascii="仿宋_GB2312" w:hAnsi="仿宋_GB2312" w:eastAsia="仿宋_GB2312" w:cs="仿宋_GB2312"/>
          <w:snapToGrid w:val="0"/>
          <w:color w:val="auto"/>
          <w:sz w:val="32"/>
          <w:szCs w:val="32"/>
          <w:lang w:eastAsia="zh-CN"/>
        </w:rPr>
        <w:t>进一步</w:t>
      </w:r>
      <w:r>
        <w:rPr>
          <w:rFonts w:hint="eastAsia" w:ascii="仿宋_GB2312" w:hAnsi="仿宋_GB2312" w:eastAsia="仿宋_GB2312" w:cs="仿宋_GB2312"/>
          <w:snapToGrid w:val="0"/>
          <w:color w:val="auto"/>
          <w:sz w:val="32"/>
          <w:szCs w:val="32"/>
        </w:rPr>
        <w:t>处理，尾水</w:t>
      </w:r>
      <w:r>
        <w:rPr>
          <w:rFonts w:hint="eastAsia" w:ascii="仿宋_GB2312" w:hAnsi="仿宋_GB2312" w:eastAsia="仿宋_GB2312" w:cs="仿宋_GB2312"/>
          <w:snapToGrid w:val="0"/>
          <w:color w:val="auto"/>
          <w:sz w:val="32"/>
          <w:szCs w:val="32"/>
          <w:lang w:eastAsia="zh-CN"/>
        </w:rPr>
        <w:t>排放达到</w:t>
      </w:r>
      <w:r>
        <w:rPr>
          <w:rFonts w:hint="eastAsia" w:ascii="仿宋_GB2312" w:hAnsi="仿宋_GB2312" w:eastAsia="仿宋_GB2312" w:cs="仿宋_GB2312"/>
          <w:snapToGrid w:val="0"/>
          <w:color w:val="auto"/>
          <w:sz w:val="32"/>
          <w:szCs w:val="32"/>
        </w:rPr>
        <w:t>《城镇污水处理厂污染物排放标准》（GB18918-2002）中一级A标准</w:t>
      </w:r>
      <w:r>
        <w:rPr>
          <w:rFonts w:hint="eastAsia" w:ascii="仿宋_GB2312" w:hAnsi="仿宋_GB2312" w:eastAsia="仿宋_GB2312" w:cs="仿宋_GB2312"/>
          <w:snapToGrid w:val="0"/>
          <w:color w:val="auto"/>
          <w:sz w:val="32"/>
          <w:szCs w:val="32"/>
          <w:lang w:eastAsia="zh-CN"/>
        </w:rPr>
        <w:t>后</w:t>
      </w:r>
      <w:r>
        <w:rPr>
          <w:rFonts w:hint="eastAsia" w:ascii="仿宋_GB2312" w:hAnsi="仿宋_GB2312" w:eastAsia="仿宋_GB2312" w:cs="仿宋_GB2312"/>
          <w:snapToGrid w:val="0"/>
          <w:color w:val="auto"/>
          <w:sz w:val="32"/>
          <w:szCs w:val="32"/>
        </w:rPr>
        <w:t>排入锦江。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FF0000"/>
          <w:sz w:val="32"/>
          <w:szCs w:val="32"/>
          <w:lang w:eastAsia="zh-CN"/>
        </w:rPr>
      </w:pPr>
      <w:r>
        <w:rPr>
          <w:rFonts w:hint="eastAsia" w:ascii="楷体" w:hAnsi="楷体" w:eastAsia="楷体" w:cs="楷体"/>
          <w:color w:val="auto"/>
          <w:sz w:val="32"/>
          <w:szCs w:val="32"/>
          <w:lang w:val="en-US" w:eastAsia="zh-CN"/>
        </w:rPr>
        <w:t>（二）严格落实大气污染防治措施。</w:t>
      </w:r>
      <w:r>
        <w:rPr>
          <w:rFonts w:ascii="仿宋_GB2312" w:hAnsi="仿宋_GB2312" w:eastAsia="仿宋_GB2312" w:cs="仿宋_GB2312"/>
          <w:bCs/>
          <w:color w:val="auto"/>
          <w:sz w:val="32"/>
          <w:szCs w:val="32"/>
        </w:rPr>
        <w:t>项目运营期废气</w:t>
      </w:r>
      <w:r>
        <w:rPr>
          <w:rFonts w:hint="eastAsia" w:ascii="仿宋_GB2312" w:hAnsi="仿宋_GB2312" w:eastAsia="仿宋_GB2312" w:cs="仿宋_GB2312"/>
          <w:bCs/>
          <w:color w:val="auto"/>
          <w:sz w:val="32"/>
          <w:szCs w:val="32"/>
        </w:rPr>
        <w:t>主要为</w:t>
      </w:r>
      <w:r>
        <w:rPr>
          <w:rFonts w:hint="eastAsia" w:ascii="仿宋_GB2312" w:hAnsi="仿宋_GB2312" w:eastAsia="仿宋_GB2312" w:cs="仿宋_GB2312"/>
          <w:bCs/>
          <w:color w:val="auto"/>
          <w:sz w:val="32"/>
          <w:szCs w:val="32"/>
          <w:lang w:val="en-US" w:eastAsia="zh-CN"/>
        </w:rPr>
        <w:t>上料、磨粉、筛分磁选废气</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混捏成型废气、一次焙烧废气、浸渍废气、二次焙烧、造粒废气、预碳化废气、</w:t>
      </w:r>
      <w:r>
        <w:rPr>
          <w:rFonts w:hint="eastAsia" w:ascii="仿宋_GB2312" w:hAnsi="仿宋_GB2312" w:eastAsia="仿宋_GB2312" w:cs="仿宋_GB2312"/>
          <w:bCs/>
          <w:color w:val="auto"/>
          <w:kern w:val="0"/>
          <w:sz w:val="32"/>
          <w:szCs w:val="32"/>
          <w:lang w:val="en-US" w:eastAsia="zh-CN" w:bidi="ar-SA"/>
        </w:rPr>
        <w:t>石墨化废气、锅炉废气、机加工废气</w:t>
      </w:r>
      <w:r>
        <w:rPr>
          <w:rFonts w:hint="eastAsia" w:ascii="仿宋_GB2312" w:hAnsi="仿宋_GB2312" w:eastAsia="仿宋_GB2312" w:cs="仿宋_GB2312"/>
          <w:bCs/>
          <w:color w:val="auto"/>
          <w:sz w:val="32"/>
          <w:szCs w:val="32"/>
          <w:lang w:eastAsia="zh-CN"/>
        </w:rPr>
        <w:t>等</w:t>
      </w:r>
      <w:r>
        <w:rPr>
          <w:rFonts w:hint="eastAsia" w:ascii="仿宋_GB2312" w:hAnsi="仿宋_GB2312" w:eastAsia="仿宋_GB2312" w:cs="仿宋_GB2312"/>
          <w:bCs/>
          <w:color w:val="auto"/>
          <w:sz w:val="32"/>
          <w:szCs w:val="32"/>
        </w:rPr>
        <w:t>。</w:t>
      </w:r>
    </w:p>
    <w:p>
      <w:pPr>
        <w:pStyle w:val="32"/>
        <w:keepNext w:val="0"/>
        <w:keepLines w:val="0"/>
        <w:pageBreakBefore w:val="0"/>
        <w:widowControl w:val="0"/>
        <w:kinsoku/>
        <w:wordWrap/>
        <w:overflowPunct/>
        <w:topLinePunct w:val="0"/>
        <w:autoSpaceDE/>
        <w:autoSpaceDN/>
        <w:bidi w:val="0"/>
        <w:adjustRightInd w:val="0"/>
        <w:snapToGrid w:val="0"/>
        <w:spacing w:line="560" w:lineRule="exact"/>
        <w:ind w:firstLine="659" w:firstLineChars="206"/>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项目上料、磨粉、筛分磁选废气主要污染物为颗粒物，混合废气经集气罩收集后采用布袋除尘器处理，处理后颗粒物（炭黑尘）执行《大气污染物综合排放标准》（GB16297-1996）</w:t>
      </w:r>
      <w:r>
        <w:rPr>
          <w:rFonts w:hint="eastAsia" w:ascii="仿宋_GB2312" w:hAnsi="仿宋_GB2312" w:eastAsia="仿宋_GB2312" w:cs="仿宋_GB2312"/>
          <w:bCs/>
          <w:color w:val="auto"/>
          <w:sz w:val="32"/>
          <w:szCs w:val="32"/>
        </w:rPr>
        <w:t>表2</w:t>
      </w:r>
      <w:r>
        <w:rPr>
          <w:rFonts w:hint="eastAsia" w:ascii="仿宋_GB2312" w:hAnsi="仿宋_GB2312" w:eastAsia="仿宋_GB2312" w:cs="仿宋_GB2312"/>
          <w:bCs/>
          <w:color w:val="auto"/>
          <w:sz w:val="32"/>
          <w:szCs w:val="32"/>
          <w:lang w:val="en-US" w:eastAsia="zh-CN"/>
        </w:rPr>
        <w:t>标准要求。混捏成型废气、一次焙烧废气、浸渍废气、二次焙烧、造粒废气、预碳化废气主要污染物为颗粒物（炭黑尘）、二氧化硫、氮氧化物、沥青烟、苯并[a]芘、非甲烷总烃等，混合废气经密闭收集后采用“蜂窝式电捕焦油器+SNCR+石灰石-石膏法+二级活性炭”或其他更为成熟稳定工艺</w:t>
      </w:r>
      <w:r>
        <w:rPr>
          <w:rFonts w:hint="eastAsia" w:ascii="仿宋_GB2312" w:hAnsi="仿宋_GB2312" w:eastAsia="仿宋_GB2312" w:cs="仿宋_GB2312"/>
          <w:bCs/>
          <w:color w:val="auto"/>
          <w:sz w:val="32"/>
          <w:szCs w:val="32"/>
          <w:lang w:eastAsia="zh-CN"/>
        </w:rPr>
        <w:t>处理</w:t>
      </w:r>
      <w:r>
        <w:rPr>
          <w:rFonts w:hint="eastAsia" w:ascii="仿宋_GB2312" w:hAnsi="仿宋_GB2312" w:eastAsia="仿宋_GB2312" w:cs="仿宋_GB2312"/>
          <w:bCs/>
          <w:color w:val="auto"/>
          <w:sz w:val="32"/>
          <w:szCs w:val="32"/>
          <w:lang w:val="en-US" w:eastAsia="zh-CN"/>
        </w:rPr>
        <w:t>后执行《大气污染物综合排放标准》（GB16297-1996）</w:t>
      </w:r>
      <w:r>
        <w:rPr>
          <w:rFonts w:hint="eastAsia" w:ascii="仿宋_GB2312" w:hAnsi="仿宋_GB2312" w:eastAsia="仿宋_GB2312" w:cs="仿宋_GB2312"/>
          <w:bCs/>
          <w:color w:val="auto"/>
          <w:sz w:val="32"/>
          <w:szCs w:val="32"/>
        </w:rPr>
        <w:t>表2标准要求</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石墨化废气中主要污染物为颗粒物（炭黑尘）、二氧化硫、非甲烷总烃等，废气经密闭收集后采用“布袋除尘+石灰石-石膏法+</w:t>
      </w:r>
      <w:r>
        <w:rPr>
          <w:rFonts w:hint="eastAsia" w:ascii="仿宋_GB2312" w:hAnsi="仿宋_GB2312" w:eastAsia="仿宋_GB2312" w:cs="仿宋_GB2312"/>
          <w:bCs/>
          <w:color w:val="auto"/>
          <w:sz w:val="32"/>
          <w:szCs w:val="32"/>
          <w:highlight w:val="none"/>
          <w:lang w:val="en-US" w:eastAsia="zh-CN"/>
        </w:rPr>
        <w:t>二级活性炭</w:t>
      </w:r>
      <w:r>
        <w:rPr>
          <w:rFonts w:hint="eastAsia" w:ascii="仿宋_GB2312" w:hAnsi="仿宋_GB2312" w:eastAsia="仿宋_GB2312" w:cs="仿宋_GB2312"/>
          <w:bCs/>
          <w:color w:val="auto"/>
          <w:sz w:val="32"/>
          <w:szCs w:val="32"/>
          <w:lang w:val="en-US" w:eastAsia="zh-CN"/>
        </w:rPr>
        <w:t>”或其他更为成熟稳定工艺处理后执行《大气污染物综合排放标准》（GB16297-1996）</w:t>
      </w:r>
      <w:r>
        <w:rPr>
          <w:rFonts w:hint="eastAsia" w:ascii="仿宋_GB2312" w:hAnsi="仿宋_GB2312" w:eastAsia="仿宋_GB2312" w:cs="仿宋_GB2312"/>
          <w:bCs/>
          <w:color w:val="auto"/>
          <w:sz w:val="32"/>
          <w:szCs w:val="32"/>
        </w:rPr>
        <w:t>表2中标准要求</w:t>
      </w:r>
      <w:r>
        <w:rPr>
          <w:rFonts w:hint="eastAsia" w:ascii="仿宋_GB2312" w:hAnsi="仿宋_GB2312" w:eastAsia="仿宋_GB2312" w:cs="仿宋_GB2312"/>
          <w:bCs/>
          <w:color w:val="auto"/>
          <w:sz w:val="32"/>
          <w:szCs w:val="32"/>
          <w:lang w:val="en-US" w:eastAsia="zh-CN"/>
        </w:rPr>
        <w:t>。锅炉废气中主要污染物为颗粒物、二氧化硫、氮氧化物，废气</w:t>
      </w:r>
      <w:r>
        <w:rPr>
          <w:rFonts w:hint="eastAsia" w:ascii="仿宋_GB2312" w:hAnsi="仿宋_GB2312" w:eastAsia="仿宋_GB2312" w:cs="仿宋_GB2312"/>
          <w:bCs/>
          <w:color w:val="auto"/>
          <w:sz w:val="32"/>
          <w:szCs w:val="32"/>
          <w:highlight w:val="none"/>
          <w:lang w:val="en-US" w:eastAsia="zh-CN"/>
        </w:rPr>
        <w:t>执行</w:t>
      </w:r>
      <w:r>
        <w:rPr>
          <w:rFonts w:hint="eastAsia" w:ascii="仿宋_GB2312" w:hAnsi="仿宋_GB2312" w:eastAsia="仿宋_GB2312" w:cs="仿宋_GB2312"/>
          <w:bCs/>
          <w:color w:val="auto"/>
          <w:sz w:val="32"/>
          <w:szCs w:val="32"/>
          <w:lang w:val="en-US" w:eastAsia="zh-CN"/>
        </w:rPr>
        <w:t>《锅炉大气污染物排放标准》（GB13271-2014）表2燃气锅炉标准限值</w:t>
      </w:r>
      <w:r>
        <w:rPr>
          <w:rFonts w:hint="eastAsia" w:ascii="仿宋_GB2312" w:hAnsi="仿宋_GB2312" w:eastAsia="仿宋_GB2312" w:cs="仿宋_GB2312"/>
          <w:bCs/>
          <w:color w:val="auto"/>
          <w:sz w:val="32"/>
          <w:szCs w:val="32"/>
        </w:rPr>
        <w:t>要求</w:t>
      </w:r>
      <w:r>
        <w:rPr>
          <w:rFonts w:hint="eastAsia" w:ascii="仿宋_GB2312" w:hAnsi="仿宋_GB2312" w:eastAsia="仿宋_GB2312" w:cs="仿宋_GB2312"/>
          <w:bCs/>
          <w:color w:val="auto"/>
          <w:sz w:val="32"/>
          <w:szCs w:val="32"/>
          <w:lang w:val="en-US" w:eastAsia="zh-CN"/>
        </w:rPr>
        <w:t>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yellow"/>
        </w:rPr>
      </w:pPr>
      <w:r>
        <w:rPr>
          <w:rFonts w:hint="eastAsia" w:ascii="仿宋_GB2312" w:hAnsi="仿宋_GB2312" w:eastAsia="仿宋_GB2312" w:cs="仿宋_GB2312"/>
          <w:bCs/>
          <w:snapToGrid w:val="0"/>
          <w:color w:val="auto"/>
          <w:sz w:val="32"/>
          <w:szCs w:val="32"/>
        </w:rPr>
        <w:t>项目无组织废气为生产车间</w:t>
      </w:r>
      <w:r>
        <w:rPr>
          <w:rFonts w:hint="eastAsia" w:ascii="仿宋_GB2312" w:hAnsi="仿宋_GB2312" w:eastAsia="仿宋_GB2312" w:cs="仿宋_GB2312"/>
          <w:bCs/>
          <w:snapToGrid w:val="0"/>
          <w:color w:val="auto"/>
          <w:sz w:val="32"/>
          <w:szCs w:val="32"/>
          <w:lang w:eastAsia="zh-CN"/>
        </w:rPr>
        <w:t>内</w:t>
      </w:r>
      <w:r>
        <w:rPr>
          <w:rFonts w:hint="eastAsia" w:ascii="仿宋_GB2312" w:hAnsi="仿宋_GB2312" w:eastAsia="仿宋_GB2312" w:cs="仿宋_GB2312"/>
          <w:bCs/>
          <w:snapToGrid w:val="0"/>
          <w:color w:val="auto"/>
          <w:sz w:val="32"/>
          <w:szCs w:val="32"/>
        </w:rPr>
        <w:t>未收集到的废气，</w:t>
      </w:r>
      <w:r>
        <w:rPr>
          <w:rFonts w:hint="eastAsia" w:ascii="仿宋_GB2312" w:hAnsi="仿宋_GB2312" w:eastAsia="仿宋_GB2312" w:cs="仿宋_GB2312"/>
          <w:bCs/>
          <w:color w:val="auto"/>
          <w:kern w:val="0"/>
          <w:sz w:val="32"/>
          <w:szCs w:val="32"/>
        </w:rPr>
        <w:t>通过</w:t>
      </w:r>
      <w:r>
        <w:rPr>
          <w:rFonts w:hint="eastAsia" w:ascii="仿宋_GB2312" w:hAnsi="仿宋_GB2312" w:eastAsia="仿宋_GB2312" w:cs="仿宋_GB2312"/>
          <w:bCs/>
          <w:color w:val="auto"/>
          <w:kern w:val="0"/>
          <w:sz w:val="32"/>
          <w:szCs w:val="32"/>
          <w:lang w:eastAsia="zh-CN"/>
        </w:rPr>
        <w:t>采用密闭装置，</w:t>
      </w:r>
      <w:r>
        <w:rPr>
          <w:rFonts w:hint="eastAsia" w:ascii="仿宋_GB2312" w:hAnsi="仿宋_GB2312" w:eastAsia="仿宋_GB2312" w:cs="仿宋_GB2312"/>
          <w:bCs/>
          <w:snapToGrid w:val="0"/>
          <w:color w:val="auto"/>
          <w:sz w:val="32"/>
          <w:szCs w:val="32"/>
        </w:rPr>
        <w:t>加强生产设备和管道管理，杜绝跑冒滴漏现象发生</w:t>
      </w:r>
      <w:r>
        <w:rPr>
          <w:rFonts w:hint="eastAsia" w:ascii="仿宋_GB2312" w:hAnsi="仿宋_GB2312" w:eastAsia="仿宋_GB2312" w:cs="仿宋_GB2312"/>
          <w:bCs/>
          <w:snapToGrid w:val="0"/>
          <w:color w:val="auto"/>
          <w:sz w:val="32"/>
          <w:szCs w:val="32"/>
          <w:lang w:eastAsia="zh-CN"/>
        </w:rPr>
        <w:t>，</w:t>
      </w:r>
      <w:r>
        <w:rPr>
          <w:rFonts w:hint="eastAsia" w:ascii="仿宋_GB2312" w:hAnsi="仿宋_GB2312" w:eastAsia="仿宋_GB2312" w:cs="仿宋_GB2312"/>
          <w:bCs/>
          <w:color w:val="auto"/>
          <w:kern w:val="0"/>
          <w:sz w:val="32"/>
          <w:szCs w:val="32"/>
          <w:lang w:eastAsia="zh-CN"/>
        </w:rPr>
        <w:t>并</w:t>
      </w:r>
      <w:r>
        <w:rPr>
          <w:rFonts w:hint="eastAsia" w:ascii="仿宋_GB2312" w:hAnsi="仿宋_GB2312" w:eastAsia="仿宋_GB2312" w:cs="仿宋_GB2312"/>
          <w:bCs/>
          <w:color w:val="auto"/>
          <w:kern w:val="0"/>
          <w:sz w:val="32"/>
          <w:szCs w:val="32"/>
        </w:rPr>
        <w:t>做好厂区绿化等措施</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snapToGrid w:val="0"/>
          <w:color w:val="auto"/>
          <w:sz w:val="32"/>
          <w:szCs w:val="32"/>
        </w:rPr>
        <w:t>减少无组织废气排放，</w:t>
      </w:r>
      <w:r>
        <w:rPr>
          <w:rFonts w:hint="eastAsia" w:ascii="仿宋_GB2312" w:hAnsi="仿宋_GB2312" w:eastAsia="仿宋_GB2312" w:cs="仿宋_GB2312"/>
          <w:bCs/>
          <w:color w:val="auto"/>
          <w:kern w:val="0"/>
          <w:sz w:val="32"/>
          <w:szCs w:val="32"/>
        </w:rPr>
        <w:t>厂界</w:t>
      </w:r>
      <w:r>
        <w:rPr>
          <w:rFonts w:hint="eastAsia" w:ascii="仿宋_GB2312" w:hAnsi="仿宋_GB2312" w:eastAsia="仿宋_GB2312" w:cs="仿宋_GB2312"/>
          <w:bCs/>
          <w:color w:val="auto"/>
          <w:kern w:val="0"/>
          <w:sz w:val="32"/>
          <w:szCs w:val="32"/>
          <w:lang w:val="en-US" w:eastAsia="zh-CN"/>
        </w:rPr>
        <w:t>颗粒物执行</w:t>
      </w:r>
      <w:r>
        <w:rPr>
          <w:rFonts w:hint="eastAsia" w:ascii="仿宋_GB2312" w:hAnsi="仿宋_GB2312" w:eastAsia="仿宋_GB2312" w:cs="仿宋_GB2312"/>
          <w:bCs/>
          <w:color w:val="auto"/>
          <w:kern w:val="0"/>
          <w:sz w:val="32"/>
          <w:szCs w:val="32"/>
        </w:rPr>
        <w:t>《大气污染物综合排放标准》（GB16297一1996）中无组织排放</w:t>
      </w:r>
      <w:r>
        <w:rPr>
          <w:rFonts w:hint="eastAsia" w:ascii="仿宋_GB2312" w:hAnsi="仿宋_GB2312" w:eastAsia="仿宋_GB2312" w:cs="仿宋_GB2312"/>
          <w:bCs/>
          <w:color w:val="auto"/>
          <w:kern w:val="0"/>
          <w:sz w:val="32"/>
          <w:szCs w:val="32"/>
          <w:lang w:val="en-US" w:eastAsia="zh-CN"/>
        </w:rPr>
        <w:t>监控浓度</w:t>
      </w:r>
      <w:r>
        <w:rPr>
          <w:rFonts w:hint="eastAsia" w:ascii="仿宋_GB2312" w:hAnsi="仿宋_GB2312" w:eastAsia="仿宋_GB2312" w:cs="仿宋_GB2312"/>
          <w:bCs/>
          <w:color w:val="auto"/>
          <w:kern w:val="0"/>
          <w:sz w:val="32"/>
          <w:szCs w:val="32"/>
        </w:rPr>
        <w:t>限值</w:t>
      </w:r>
      <w:r>
        <w:rPr>
          <w:rFonts w:hint="eastAsia" w:ascii="仿宋_GB2312" w:hAnsi="仿宋_GB2312" w:eastAsia="仿宋_GB2312" w:cs="仿宋_GB2312"/>
          <w:bCs/>
          <w:color w:val="auto"/>
          <w:kern w:val="0"/>
          <w:sz w:val="32"/>
          <w:szCs w:val="32"/>
          <w:lang w:val="en-US" w:eastAsia="zh-CN"/>
        </w:rPr>
        <w:t>的要求</w:t>
      </w:r>
      <w:r>
        <w:rPr>
          <w:rFonts w:hint="eastAsia" w:ascii="仿宋_GB2312" w:hAnsi="仿宋_GB2312" w:eastAsia="仿宋_GB2312" w:cs="仿宋_GB2312"/>
          <w:bCs/>
          <w:color w:val="auto"/>
          <w:kern w:val="0"/>
          <w:sz w:val="32"/>
          <w:szCs w:val="32"/>
        </w:rPr>
        <w:t>。</w:t>
      </w:r>
    </w:p>
    <w:p>
      <w:pPr>
        <w:keepNext w:val="0"/>
        <w:keepLines w:val="0"/>
        <w:pageBreakBefore w:val="0"/>
        <w:kinsoku/>
        <w:wordWrap/>
        <w:overflowPunct/>
        <w:topLinePunct w:val="0"/>
        <w:autoSpaceDE w:val="0"/>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楷体" w:hAnsi="楷体" w:eastAsia="楷体" w:cs="楷体"/>
          <w:color w:val="auto"/>
          <w:sz w:val="32"/>
          <w:szCs w:val="32"/>
          <w:lang w:val="en-US" w:eastAsia="zh-CN"/>
        </w:rPr>
        <w:t>（三）严格落实固体废物分类处置和综合利用措施。</w:t>
      </w:r>
      <w:r>
        <w:rPr>
          <w:rFonts w:hint="eastAsia" w:ascii="仿宋_GB2312" w:hAnsi="仿宋" w:eastAsia="仿宋_GB2312" w:cs="仿宋"/>
          <w:color w:val="auto"/>
          <w:sz w:val="32"/>
          <w:szCs w:val="32"/>
        </w:rPr>
        <w:t>应按“资源化、减量化、无害化”处置原则，认真落实固废分类收集、处置和综合利用措施。产生的一般工业固体废物应合法处置，生活垃圾收集后由当地环卫部门</w:t>
      </w:r>
      <w:r>
        <w:rPr>
          <w:rFonts w:hint="eastAsia" w:ascii="仿宋_GB2312" w:hAnsi="仿宋" w:eastAsia="仿宋_GB2312" w:cs="仿宋"/>
          <w:color w:val="auto"/>
          <w:sz w:val="32"/>
          <w:szCs w:val="32"/>
          <w:lang w:val="en-US" w:eastAsia="zh-CN"/>
        </w:rPr>
        <w:t>统一清运处置</w:t>
      </w:r>
      <w:r>
        <w:rPr>
          <w:rFonts w:hint="eastAsia" w:ascii="仿宋_GB2312" w:hAnsi="仿宋" w:eastAsia="仿宋_GB2312" w:cs="仿宋"/>
          <w:color w:val="auto"/>
          <w:sz w:val="32"/>
          <w:szCs w:val="32"/>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仿宋_GB2312" w:hAnsi="仿宋" w:eastAsia="仿宋_GB2312" w:cs="仿宋"/>
          <w:color w:val="auto"/>
          <w:sz w:val="32"/>
          <w:szCs w:val="32"/>
        </w:rPr>
      </w:pPr>
      <w:r>
        <w:rPr>
          <w:rFonts w:hint="eastAsia" w:ascii="仿宋_GB2312" w:hAnsi="仿宋" w:eastAsia="仿宋_GB2312" w:cs="仿宋"/>
          <w:b w:val="0"/>
          <w:color w:val="auto"/>
          <w:kern w:val="2"/>
          <w:sz w:val="32"/>
          <w:szCs w:val="32"/>
          <w:lang w:val="en-US" w:eastAsia="zh-CN" w:bidi="ar-SA"/>
        </w:rPr>
        <w:t>应在厂区内设置足够容积的一般工业固体废物暂存库和危险废物暂存库。危险废物暂存库设计、建设和运行必须满足《危险废物贮存污染控制标准》（GB18597－2023）及其修改单要求；一般工业固体废物综合利用或合理处置，一般工业固体废物暂存库设计、建设和运行必须满足《一般工业固体废物贮存和填埋污染控制标准》(GB 18599-2020)要求。</w:t>
      </w:r>
    </w:p>
    <w:p>
      <w:pPr>
        <w:keepNext w:val="0"/>
        <w:keepLines w:val="0"/>
        <w:pageBreakBefore w:val="0"/>
        <w:kinsoku/>
        <w:wordWrap/>
        <w:overflowPunct/>
        <w:topLinePunct w:val="0"/>
        <w:autoSpaceDE w:val="0"/>
        <w:autoSpaceDN/>
        <w:bidi w:val="0"/>
        <w:adjustRightInd w:val="0"/>
        <w:snapToGrid w:val="0"/>
        <w:spacing w:line="560" w:lineRule="exact"/>
        <w:ind w:firstLine="640" w:firstLineChars="200"/>
        <w:textAlignment w:val="auto"/>
        <w:rPr>
          <w:rFonts w:hint="eastAsia" w:ascii="仿宋_GB2312" w:hAnsi="仿宋" w:eastAsia="仿宋_GB2312" w:cs="仿宋"/>
          <w:b w:val="0"/>
          <w:color w:val="FF0000"/>
          <w:kern w:val="2"/>
          <w:sz w:val="32"/>
          <w:szCs w:val="32"/>
          <w:lang w:val="en-US" w:eastAsia="zh-CN" w:bidi="ar-SA"/>
        </w:rPr>
      </w:pPr>
      <w:r>
        <w:rPr>
          <w:rFonts w:hint="eastAsia" w:ascii="楷体" w:hAnsi="楷体" w:eastAsia="楷体" w:cs="楷体"/>
          <w:color w:val="auto"/>
          <w:sz w:val="32"/>
          <w:szCs w:val="32"/>
          <w:lang w:val="en-US" w:eastAsia="zh-CN"/>
        </w:rPr>
        <w:t>（四）严格落实噪声污染防治措施。</w:t>
      </w:r>
      <w:r>
        <w:rPr>
          <w:rFonts w:hint="eastAsia" w:ascii="仿宋_GB2312" w:hAnsi="仿宋_GB2312" w:eastAsia="仿宋_GB2312" w:cs="仿宋_GB2312"/>
          <w:color w:val="auto"/>
          <w:sz w:val="32"/>
          <w:szCs w:val="32"/>
        </w:rPr>
        <w:t>应选用低噪声设备，采用减震、隔声、吸声、消声措施，同时加强设备的维护和管理，合理规划平面布置，加强厂区绿化，厂界噪声</w:t>
      </w:r>
      <w:r>
        <w:rPr>
          <w:rFonts w:hint="eastAsia" w:ascii="仿宋_GB2312" w:hAnsi="仿宋_GB2312" w:eastAsia="仿宋_GB2312" w:cs="仿宋_GB2312"/>
          <w:color w:val="auto"/>
          <w:sz w:val="32"/>
          <w:szCs w:val="32"/>
          <w:lang w:val="en-US" w:eastAsia="zh-CN"/>
        </w:rPr>
        <w:t>执行</w:t>
      </w:r>
      <w:r>
        <w:rPr>
          <w:rFonts w:hint="eastAsia" w:ascii="仿宋_GB2312" w:hAnsi="仿宋_GB2312" w:eastAsia="仿宋_GB2312" w:cs="仿宋_GB2312"/>
          <w:color w:val="auto"/>
          <w:sz w:val="32"/>
          <w:szCs w:val="32"/>
        </w:rPr>
        <w:t>《工业企业厂界环境噪声排放标准》（GB 12348-2008）中</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类标准要求。</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ascii="仿宋_GB2312" w:hAnsi="仿宋" w:eastAsia="仿宋_GB2312" w:cs="仿宋"/>
          <w:color w:val="auto"/>
          <w:sz w:val="32"/>
          <w:szCs w:val="32"/>
        </w:rPr>
      </w:pPr>
      <w:r>
        <w:rPr>
          <w:rFonts w:hint="eastAsia" w:ascii="楷体" w:hAnsi="楷体" w:eastAsia="楷体" w:cs="楷体"/>
          <w:color w:val="auto"/>
          <w:sz w:val="32"/>
          <w:szCs w:val="32"/>
          <w:lang w:val="en-US" w:eastAsia="zh-CN"/>
        </w:rPr>
        <w:t>（五）严格落实土壤和地下水污染防治措施。</w:t>
      </w:r>
      <w:r>
        <w:rPr>
          <w:rFonts w:hint="eastAsia" w:ascii="仿宋_GB2312" w:hAnsi="仿宋_GB2312" w:eastAsia="仿宋_GB2312" w:cs="仿宋_GB2312"/>
          <w:color w:val="auto"/>
          <w:sz w:val="32"/>
          <w:szCs w:val="32"/>
        </w:rPr>
        <w:t>按“源头控制、分区防治、污染监控、应急响应”相结合的原则做好土壤和地下水污染防治工作，从污染物的产生、入渗、扩散、应急响应全阶段进行控制，严格做好分区防渗措施。</w:t>
      </w:r>
      <w:r>
        <w:rPr>
          <w:rFonts w:hint="eastAsia" w:ascii="仿宋_GB2312" w:hAnsi="仿宋" w:eastAsia="仿宋_GB2312"/>
          <w:color w:val="auto"/>
          <w:kern w:val="0"/>
          <w:sz w:val="32"/>
          <w:szCs w:val="32"/>
        </w:rPr>
        <w:t>按照</w:t>
      </w:r>
      <w:r>
        <w:rPr>
          <w:rFonts w:hint="eastAsia" w:ascii="仿宋_GB2312" w:hAnsi="仿宋" w:eastAsia="仿宋_GB2312"/>
          <w:color w:val="auto"/>
          <w:kern w:val="0"/>
          <w:sz w:val="32"/>
          <w:szCs w:val="32"/>
          <w:lang w:eastAsia="zh-CN"/>
        </w:rPr>
        <w:t>《</w:t>
      </w:r>
      <w:r>
        <w:rPr>
          <w:rFonts w:hint="eastAsia" w:ascii="仿宋_GB2312" w:hAnsi="仿宋" w:eastAsia="仿宋_GB2312"/>
          <w:color w:val="auto"/>
          <w:kern w:val="0"/>
          <w:sz w:val="32"/>
          <w:szCs w:val="32"/>
        </w:rPr>
        <w:t>报告书</w:t>
      </w:r>
      <w:r>
        <w:rPr>
          <w:rFonts w:hint="eastAsia" w:ascii="仿宋_GB2312" w:hAnsi="仿宋" w:eastAsia="仿宋_GB2312"/>
          <w:color w:val="auto"/>
          <w:kern w:val="0"/>
          <w:sz w:val="32"/>
          <w:szCs w:val="32"/>
          <w:lang w:eastAsia="zh-CN"/>
        </w:rPr>
        <w:t>》</w:t>
      </w:r>
      <w:r>
        <w:rPr>
          <w:rFonts w:hint="default" w:ascii="仿宋_GB2312" w:hAnsi="仿宋" w:eastAsia="仿宋_GB2312"/>
          <w:color w:val="auto"/>
          <w:kern w:val="0"/>
          <w:sz w:val="32"/>
          <w:szCs w:val="32"/>
        </w:rPr>
        <w:t>和《评估意见》</w:t>
      </w:r>
      <w:r>
        <w:rPr>
          <w:rFonts w:hint="eastAsia" w:ascii="仿宋_GB2312" w:hAnsi="仿宋" w:eastAsia="仿宋_GB2312"/>
          <w:color w:val="auto"/>
          <w:kern w:val="0"/>
          <w:sz w:val="32"/>
          <w:szCs w:val="32"/>
        </w:rPr>
        <w:t>中要求合理设置地下水及土壤监测布点，制定环境监测计划，加强厂区和周边区域地下水及土壤环境质量监控，一旦发现污染情况，必须立即采取措施，防止污染扩散</w:t>
      </w:r>
      <w:r>
        <w:rPr>
          <w:rFonts w:hint="eastAsia" w:ascii="仿宋_GB2312" w:hAnsi="仿宋" w:eastAsia="仿宋_GB2312" w:cs="仿宋"/>
          <w:color w:val="auto"/>
          <w:sz w:val="32"/>
          <w:szCs w:val="32"/>
        </w:rPr>
        <w:t>。</w:t>
      </w:r>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firstLine="640" w:firstLineChars="200"/>
        <w:jc w:val="left"/>
        <w:textAlignment w:val="auto"/>
        <w:rPr>
          <w:rFonts w:ascii="仿宋_GB2312" w:hAnsi="仿宋" w:eastAsia="仿宋_GB2312" w:cs="仿宋"/>
          <w:color w:val="FF0000"/>
          <w:sz w:val="32"/>
          <w:szCs w:val="32"/>
        </w:rPr>
      </w:pPr>
      <w:r>
        <w:rPr>
          <w:rFonts w:hint="eastAsia" w:ascii="楷体" w:hAnsi="楷体" w:eastAsia="楷体" w:cs="楷体"/>
          <w:color w:val="auto"/>
          <w:sz w:val="32"/>
          <w:szCs w:val="32"/>
          <w:lang w:val="en-US" w:eastAsia="zh-CN"/>
        </w:rPr>
        <w:t>（六）严格落实环境风险防范措施。</w:t>
      </w:r>
      <w:r>
        <w:rPr>
          <w:rFonts w:hint="eastAsia" w:ascii="仿宋_GB2312" w:hAnsi="仿宋_GB2312" w:eastAsia="仿宋_GB2312" w:cs="仿宋_GB2312"/>
          <w:color w:val="auto"/>
          <w:sz w:val="32"/>
          <w:szCs w:val="32"/>
          <w:lang w:eastAsia="zh-CN"/>
        </w:rPr>
        <w:t>严格落实《报告书》和《评估意见》提出的各项环境风险防控措施。按环评要求规范保障足够容积的事故应急</w:t>
      </w:r>
      <w:r>
        <w:rPr>
          <w:rFonts w:hint="eastAsia" w:ascii="仿宋_GB2312" w:hAnsi="仿宋_GB2312" w:eastAsia="仿宋_GB2312" w:cs="仿宋_GB2312"/>
          <w:color w:val="auto"/>
          <w:sz w:val="32"/>
          <w:szCs w:val="32"/>
          <w:lang w:val="en-US" w:eastAsia="zh-CN"/>
        </w:rPr>
        <w:t>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事故应急池</w:t>
      </w:r>
      <w:r>
        <w:rPr>
          <w:rFonts w:hint="eastAsia" w:ascii="仿宋_GB2312" w:hAnsi="仿宋_GB2312" w:eastAsia="仿宋_GB2312" w:cs="仿宋_GB2312"/>
          <w:color w:val="auto"/>
          <w:sz w:val="32"/>
          <w:szCs w:val="32"/>
          <w:lang w:eastAsia="zh-CN"/>
        </w:rPr>
        <w:t>正常情况下必须空置，一旦发生突发性事故时，企业必须立即停产，启用收集设施收集事故下的废水，待该收集池内废水全部处理完后方可恢复生产，确保突发性事故产生的各类废水不进入外环境。健全企业环境风险防范与应急管理体系，制定全厂环境风险防控措施和突发环境事件应急预案。突发环境事件应急预案（须报市、县生态环境部门备案）应与相邻企业、当地政府进行有效衔接，定期协同有关部门开展应急演练。</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ascii="仿宋_GB2312" w:hAnsi="宋体" w:eastAsia="仿宋_GB2312" w:cs="宋体"/>
          <w:color w:val="auto"/>
          <w:kern w:val="0"/>
          <w:sz w:val="32"/>
          <w:szCs w:val="32"/>
          <w:lang w:val="en-US" w:eastAsia="zh-CN" w:bidi="ar-SA"/>
        </w:rPr>
      </w:pPr>
      <w:r>
        <w:rPr>
          <w:rFonts w:hint="eastAsia" w:ascii="楷体" w:hAnsi="楷体" w:eastAsia="楷体" w:cs="楷体"/>
          <w:color w:val="auto"/>
          <w:sz w:val="32"/>
          <w:szCs w:val="32"/>
          <w:lang w:val="en-US" w:eastAsia="zh-CN"/>
        </w:rPr>
        <w:t>（七）落实规范排污口要求。</w:t>
      </w:r>
      <w:r>
        <w:rPr>
          <w:rFonts w:hint="eastAsia" w:ascii="仿宋_GB2312" w:hAnsi="宋体" w:eastAsia="仿宋_GB2312" w:cs="宋体"/>
          <w:color w:val="auto"/>
          <w:kern w:val="0"/>
          <w:sz w:val="32"/>
          <w:szCs w:val="32"/>
          <w:lang w:val="en-US" w:eastAsia="zh-CN" w:bidi="ar-SA"/>
        </w:rPr>
        <w:t>按国家和省、市排污口规范化要求设置各类排污口和标识并建档。</w:t>
      </w:r>
    </w:p>
    <w:p>
      <w:pPr>
        <w:keepNext w:val="0"/>
        <w:keepLines w:val="0"/>
        <w:pageBreakBefore w:val="0"/>
        <w:kinsoku/>
        <w:wordWrap/>
        <w:overflowPunct/>
        <w:topLinePunct w:val="0"/>
        <w:autoSpaceDN/>
        <w:bidi w:val="0"/>
        <w:adjustRightInd w:val="0"/>
        <w:snapToGrid w:val="0"/>
        <w:spacing w:line="560" w:lineRule="exact"/>
        <w:ind w:firstLine="640" w:firstLineChars="200"/>
        <w:textAlignment w:val="auto"/>
        <w:rPr>
          <w:rFonts w:ascii="仿宋_GB2312" w:hAnsi="仿宋" w:eastAsia="仿宋_GB2312" w:cs="仿宋"/>
          <w:color w:val="FF0000"/>
          <w:sz w:val="32"/>
          <w:szCs w:val="32"/>
        </w:rPr>
      </w:pPr>
      <w:r>
        <w:rPr>
          <w:rFonts w:hint="eastAsia" w:ascii="楷体" w:hAnsi="楷体" w:eastAsia="楷体" w:cs="楷体"/>
          <w:color w:val="auto"/>
          <w:sz w:val="32"/>
          <w:szCs w:val="32"/>
          <w:lang w:val="en-US" w:eastAsia="zh-CN"/>
        </w:rPr>
        <w:t>（八）项目周围规划控制要求。</w:t>
      </w:r>
      <w:r>
        <w:rPr>
          <w:rFonts w:hint="eastAsia" w:ascii="仿宋_GB2312" w:hAnsi="宋体" w:eastAsia="仿宋_GB2312" w:cs="宋体"/>
          <w:color w:val="auto"/>
          <w:kern w:val="0"/>
          <w:sz w:val="32"/>
          <w:szCs w:val="32"/>
          <w:lang w:val="en-US" w:eastAsia="zh-CN" w:bidi="ar-SA"/>
        </w:rPr>
        <w:t>根据《报告书》和《评估意见》结论</w:t>
      </w:r>
      <w:r>
        <w:rPr>
          <w:rFonts w:hint="eastAsia" w:ascii="仿宋_GB2312" w:hAnsi="仿宋_GB2312" w:eastAsia="仿宋_GB2312" w:cs="仿宋_GB2312"/>
          <w:bCs/>
          <w:color w:val="auto"/>
          <w:sz w:val="32"/>
          <w:szCs w:val="32"/>
        </w:rPr>
        <w:t>，确定</w:t>
      </w:r>
      <w:r>
        <w:rPr>
          <w:rFonts w:ascii="仿宋_GB2312" w:hAnsi="仿宋_GB2312" w:eastAsia="仿宋_GB2312" w:cs="仿宋_GB2312"/>
          <w:bCs/>
          <w:color w:val="auto"/>
          <w:sz w:val="32"/>
          <w:szCs w:val="32"/>
        </w:rPr>
        <w:t>项目</w:t>
      </w:r>
      <w:r>
        <w:rPr>
          <w:rFonts w:hint="eastAsia" w:ascii="仿宋_GB2312" w:hAnsi="仿宋_GB2312" w:eastAsia="仿宋_GB2312" w:cs="仿宋_GB2312"/>
          <w:snapToGrid w:val="0"/>
          <w:color w:val="auto"/>
          <w:sz w:val="32"/>
          <w:szCs w:val="32"/>
        </w:rPr>
        <w:t>项目</w:t>
      </w:r>
      <w:r>
        <w:rPr>
          <w:rFonts w:hint="eastAsia" w:ascii="仿宋_GB2312" w:hAnsi="仿宋_GB2312" w:eastAsia="仿宋_GB2312" w:cs="仿宋_GB2312"/>
          <w:snapToGrid w:val="0"/>
          <w:color w:val="auto"/>
          <w:sz w:val="32"/>
          <w:szCs w:val="32"/>
          <w:lang w:val="en-US" w:eastAsia="zh-CN"/>
        </w:rPr>
        <w:t>1#负极材料车间、3#磨粉混捏车间、11#高纯石墨成品仓库二、2#造粒车间</w:t>
      </w:r>
      <w:r>
        <w:rPr>
          <w:rFonts w:hint="eastAsia" w:ascii="仿宋_GB2312" w:hAnsi="宋体" w:eastAsia="仿宋_GB2312"/>
          <w:snapToGrid w:val="0"/>
          <w:color w:val="auto"/>
          <w:sz w:val="32"/>
          <w:szCs w:val="32"/>
        </w:rPr>
        <w:t>的</w:t>
      </w:r>
      <w:r>
        <w:rPr>
          <w:rFonts w:hint="eastAsia" w:ascii="仿宋_GB2312" w:hAnsi="仿宋_GB2312" w:eastAsia="仿宋_GB2312" w:cs="仿宋_GB2312"/>
          <w:snapToGrid w:val="0"/>
          <w:color w:val="auto"/>
          <w:sz w:val="32"/>
          <w:szCs w:val="32"/>
        </w:rPr>
        <w:t>卫生防护距离均为50m</w:t>
      </w:r>
      <w:r>
        <w:rPr>
          <w:rFonts w:hint="eastAsia" w:ascii="仿宋_GB2312" w:hAnsi="仿宋_GB2312" w:eastAsia="仿宋_GB2312" w:cs="仿宋_GB2312"/>
          <w:bCs/>
          <w:color w:val="auto"/>
          <w:sz w:val="32"/>
          <w:szCs w:val="32"/>
        </w:rPr>
        <w:t>，</w:t>
      </w:r>
      <w:r>
        <w:rPr>
          <w:rFonts w:hint="eastAsia" w:ascii="仿宋_GB2312" w:hAnsi="仿宋" w:eastAsia="仿宋_GB2312" w:cs="仿宋"/>
          <w:color w:val="auto"/>
          <w:sz w:val="32"/>
          <w:szCs w:val="32"/>
        </w:rPr>
        <w:t>你公司应</w:t>
      </w:r>
      <w:r>
        <w:rPr>
          <w:rFonts w:hint="eastAsia" w:ascii="仿宋_GB2312" w:hAnsi="仿宋" w:eastAsia="仿宋_GB2312" w:cs="仿宋"/>
          <w:color w:val="auto"/>
          <w:sz w:val="32"/>
          <w:szCs w:val="32"/>
          <w:lang w:val="en-US" w:eastAsia="zh-CN"/>
        </w:rPr>
        <w:t>配合规划部门</w:t>
      </w:r>
      <w:r>
        <w:rPr>
          <w:rFonts w:hint="eastAsia" w:ascii="仿宋_GB2312" w:hAnsi="仿宋" w:eastAsia="仿宋_GB2312" w:cs="仿宋"/>
          <w:color w:val="auto"/>
          <w:sz w:val="32"/>
          <w:szCs w:val="32"/>
        </w:rPr>
        <w:t>，严格控制好本项目周边规划，项目卫生防护距离范围内不得新建居民住宅、学校及医院等环境敏感建筑。</w:t>
      </w:r>
    </w:p>
    <w:p>
      <w:pPr>
        <w:pStyle w:val="32"/>
        <w:keepNext w:val="0"/>
        <w:keepLines w:val="0"/>
        <w:pageBreakBefore w:val="0"/>
        <w:widowControl w:val="0"/>
        <w:kinsoku/>
        <w:wordWrap/>
        <w:overflowPunct/>
        <w:topLinePunct w:val="0"/>
        <w:autoSpaceDN/>
        <w:bidi w:val="0"/>
        <w:adjustRightInd w:val="0"/>
        <w:snapToGrid w:val="0"/>
        <w:spacing w:line="560" w:lineRule="exact"/>
        <w:ind w:firstLine="659" w:firstLineChars="206"/>
        <w:textAlignment w:val="auto"/>
        <w:rPr>
          <w:rFonts w:hint="eastAsia" w:ascii="仿宋_GB2312" w:hAnsi="仿宋" w:eastAsia="仿宋_GB2312" w:cs="仿宋"/>
          <w:color w:val="auto"/>
          <w:sz w:val="32"/>
          <w:szCs w:val="32"/>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九</w:t>
      </w:r>
      <w:r>
        <w:rPr>
          <w:rFonts w:hint="eastAsia" w:ascii="楷体" w:hAnsi="楷体" w:eastAsia="楷体" w:cs="楷体"/>
          <w:color w:val="auto"/>
          <w:sz w:val="32"/>
          <w:szCs w:val="32"/>
          <w:lang w:eastAsia="zh-CN"/>
        </w:rPr>
        <w:t>）信息公开要求。</w:t>
      </w:r>
      <w:r>
        <w:rPr>
          <w:rFonts w:hint="eastAsia" w:ascii="仿宋_GB2312" w:hAnsi="仿宋" w:eastAsia="仿宋_GB2312" w:cs="仿宋"/>
          <w:color w:val="auto"/>
          <w:sz w:val="32"/>
          <w:szCs w:val="32"/>
        </w:rPr>
        <w:t>你公司应依法实施信息公开，接</w:t>
      </w:r>
      <w:r>
        <w:rPr>
          <w:rFonts w:hint="eastAsia" w:ascii="仿宋_GB2312" w:hAnsi="仿宋" w:eastAsia="仿宋_GB2312" w:cs="仿宋"/>
          <w:color w:val="auto"/>
          <w:sz w:val="32"/>
          <w:szCs w:val="32"/>
          <w:lang w:val="en-US" w:eastAsia="zh-CN"/>
        </w:rPr>
        <w:t>受</w:t>
      </w:r>
      <w:r>
        <w:rPr>
          <w:rFonts w:hint="eastAsia" w:ascii="仿宋_GB2312" w:hAnsi="仿宋" w:eastAsia="仿宋_GB2312" w:cs="仿宋"/>
          <w:color w:val="auto"/>
          <w:sz w:val="32"/>
          <w:szCs w:val="32"/>
        </w:rPr>
        <w:t>社会监督。项目应定期公示企业环境报告，公布污染物排放和环境管理情况。</w:t>
      </w:r>
    </w:p>
    <w:p>
      <w:pPr>
        <w:pStyle w:val="32"/>
        <w:keepNext w:val="0"/>
        <w:keepLines w:val="0"/>
        <w:pageBreakBefore w:val="0"/>
        <w:widowControl w:val="0"/>
        <w:kinsoku/>
        <w:wordWrap/>
        <w:overflowPunct/>
        <w:topLinePunct w:val="0"/>
        <w:autoSpaceDN/>
        <w:bidi w:val="0"/>
        <w:adjustRightInd w:val="0"/>
        <w:snapToGrid w:val="0"/>
        <w:spacing w:line="560" w:lineRule="exact"/>
        <w:ind w:firstLine="659" w:firstLineChars="206"/>
        <w:textAlignment w:val="auto"/>
        <w:rPr>
          <w:rFonts w:ascii="黑体" w:hAnsi="黑体" w:eastAsia="黑体" w:cs="黑体"/>
          <w:sz w:val="32"/>
          <w:szCs w:val="32"/>
        </w:rPr>
      </w:pPr>
      <w:r>
        <w:rPr>
          <w:rFonts w:hint="eastAsia" w:ascii="黑体" w:hAnsi="黑体" w:eastAsia="黑体" w:cs="黑体"/>
          <w:sz w:val="32"/>
          <w:szCs w:val="32"/>
        </w:rPr>
        <w:t>三、项目试运行和竣工验收的环保要求</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ascii="仿宋_GB2312" w:eastAsia="仿宋_GB2312"/>
          <w:sz w:val="32"/>
          <w:szCs w:val="32"/>
        </w:rPr>
      </w:pPr>
      <w:r>
        <w:rPr>
          <w:rFonts w:hint="eastAsia" w:ascii="仿宋_GB2312" w:hAnsi="Calibri" w:eastAsia="仿宋_GB2312"/>
          <w:sz w:val="32"/>
          <w:szCs w:val="32"/>
        </w:rPr>
        <w:t>项目初步设计阶段应进一步优化细化环境保护设施，在环保篇章中落实生态环境保护的各项措施及投资。在施工招标文件、施工合同和工程监理招标文件中明确环保条款和责任。项目建设必须严格执行环境保护设施与主体工程同时设计、同时施工、同时投入使用的环境保护“三同时”制度</w:t>
      </w:r>
      <w:r>
        <w:rPr>
          <w:rFonts w:hint="eastAsia" w:ascii="仿宋_GB2312" w:eastAsia="仿宋_GB2312"/>
          <w:sz w:val="32"/>
          <w:szCs w:val="32"/>
        </w:rPr>
        <w:t>。</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ascii="CESI黑体-GB2312" w:hAnsi="CESI黑体-GB2312" w:eastAsia="CESI黑体-GB2312" w:cs="CESI黑体-GB2312"/>
          <w:sz w:val="32"/>
          <w:szCs w:val="32"/>
        </w:rPr>
      </w:pPr>
      <w:r>
        <w:rPr>
          <w:rFonts w:hint="eastAsia" w:ascii="仿宋_GB2312" w:hAnsi="Calibri" w:eastAsia="仿宋_GB2312"/>
          <w:sz w:val="32"/>
          <w:szCs w:val="32"/>
        </w:rPr>
        <w:t>项目竣工后，你公司应按照有关规定对配套建设的环保设施进行验收，并依法向社会公开，未经验收或验收不合格不得投入使用。你公司在开展环保设施验收过程中应如实查验、监测、记载项目环境保护设施的建设和调试情况，不得弄虚作假。</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四、其他环保要求</w:t>
      </w:r>
    </w:p>
    <w:p>
      <w:pPr>
        <w:keepNext w:val="0"/>
        <w:keepLines w:val="0"/>
        <w:pageBreakBefore w:val="0"/>
        <w:widowControl w:val="0"/>
        <w:kinsoku/>
        <w:wordWrap/>
        <w:overflowPunct/>
        <w:topLinePunct w:val="0"/>
        <w:autoSpaceDE w:val="0"/>
        <w:autoSpaceDN/>
        <w:bidi w:val="0"/>
        <w:adjustRightInd w:val="0"/>
        <w:snapToGrid w:val="0"/>
        <w:spacing w:line="560" w:lineRule="exact"/>
        <w:ind w:firstLine="640" w:firstLineChars="200"/>
        <w:textAlignment w:val="auto"/>
        <w:rPr>
          <w:rFonts w:ascii="仿宋_GB2312" w:eastAsia="仿宋_GB2312"/>
          <w:sz w:val="32"/>
          <w:szCs w:val="32"/>
        </w:rPr>
      </w:pPr>
      <w:r>
        <w:rPr>
          <w:rFonts w:hint="eastAsia" w:ascii="楷体" w:hAnsi="楷体" w:eastAsia="楷体" w:cs="楷体"/>
          <w:sz w:val="32"/>
          <w:szCs w:val="32"/>
        </w:rPr>
        <w:t>（一）项目变更环保要求。</w:t>
      </w:r>
      <w:r>
        <w:rPr>
          <w:rFonts w:hint="eastAsia" w:ascii="仿宋_GB2312" w:hAnsi="Calibri" w:eastAsia="仿宋_GB2312"/>
          <w:sz w:val="32"/>
          <w:szCs w:val="32"/>
        </w:rPr>
        <w:t>本项目批准后，若项目建设性质、规模、地点、内容、采用的生产工艺或者防治污染的措施等发生重大变化应重新报批环境影响评价文件，审批后超过5年方动工建设的，应当报我局重新审核。</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ascii="仿宋_GB2312" w:eastAsia="仿宋_GB2312"/>
          <w:sz w:val="32"/>
          <w:szCs w:val="32"/>
        </w:rPr>
      </w:pPr>
      <w:r>
        <w:rPr>
          <w:rFonts w:hint="eastAsia" w:ascii="楷体" w:hAnsi="楷体" w:eastAsia="楷体" w:cs="楷体"/>
          <w:sz w:val="32"/>
          <w:szCs w:val="32"/>
        </w:rPr>
        <w:t>（二）排污许可要求。</w:t>
      </w:r>
      <w:r>
        <w:rPr>
          <w:rFonts w:hint="eastAsia" w:ascii="仿宋_GB2312" w:hAnsi="Calibri" w:eastAsia="仿宋_GB2312"/>
          <w:sz w:val="32"/>
          <w:szCs w:val="32"/>
        </w:rPr>
        <w:t>在启动生产设施或者发生实际排污行为前，按照经批准的环境影响评价文件认真梳理并确认各项环境保护措施落实后，依法申领排污许可证。建立与项目环境保护工作需求相适应的环境管理团队，完善企业各项环境管理制度，加强环境管理，做到依证排污。</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ascii="仿宋_GB2312" w:eastAsia="仿宋_GB2312"/>
          <w:sz w:val="32"/>
          <w:szCs w:val="32"/>
        </w:rPr>
      </w:pPr>
      <w:r>
        <w:rPr>
          <w:rFonts w:hint="eastAsia" w:ascii="楷体" w:hAnsi="楷体" w:eastAsia="楷体" w:cs="楷体"/>
          <w:sz w:val="32"/>
          <w:szCs w:val="32"/>
        </w:rPr>
        <w:t>（三）日常环保监管。</w:t>
      </w:r>
      <w:r>
        <w:rPr>
          <w:rFonts w:hint="eastAsia" w:ascii="仿宋_GB2312" w:hAnsi="Calibri" w:eastAsia="仿宋_GB2312"/>
          <w:sz w:val="32"/>
          <w:szCs w:val="32"/>
        </w:rPr>
        <w:t>请</w:t>
      </w:r>
      <w:r>
        <w:rPr>
          <w:rFonts w:hint="eastAsia" w:ascii="仿宋_GB2312" w:hAnsi="Calibri" w:eastAsia="仿宋_GB2312"/>
          <w:sz w:val="32"/>
          <w:szCs w:val="32"/>
          <w:lang w:eastAsia="zh-CN"/>
        </w:rPr>
        <w:t>宜春市生态环境保护综合执法支队、</w:t>
      </w:r>
      <w:r>
        <w:rPr>
          <w:rFonts w:hint="eastAsia" w:ascii="仿宋_GB2312" w:hAnsi="Calibri" w:eastAsia="仿宋_GB2312"/>
          <w:sz w:val="32"/>
          <w:szCs w:val="32"/>
        </w:rPr>
        <w:t>宜春市</w:t>
      </w:r>
      <w:r>
        <w:rPr>
          <w:rFonts w:hint="eastAsia" w:ascii="仿宋_GB2312" w:eastAsia="仿宋_GB2312"/>
          <w:sz w:val="32"/>
          <w:szCs w:val="32"/>
          <w:lang w:val="en-US" w:eastAsia="zh-CN"/>
        </w:rPr>
        <w:t>万载</w:t>
      </w:r>
      <w:r>
        <w:rPr>
          <w:rFonts w:hint="eastAsia" w:ascii="仿宋_GB2312" w:hAnsi="Calibri" w:eastAsia="仿宋_GB2312"/>
          <w:sz w:val="32"/>
          <w:szCs w:val="32"/>
        </w:rPr>
        <w:t>生态环境局负责该项目建设和运行的监管。你公司应在收到本批复后20个工作日内，将批准后的</w:t>
      </w:r>
      <w:r>
        <w:rPr>
          <w:rFonts w:hint="eastAsia" w:ascii="仿宋_GB2312" w:hAnsi="Calibri" w:eastAsia="仿宋_GB2312"/>
          <w:sz w:val="32"/>
          <w:szCs w:val="32"/>
          <w:lang w:eastAsia="zh-CN"/>
        </w:rPr>
        <w:t>《</w:t>
      </w:r>
      <w:r>
        <w:rPr>
          <w:rFonts w:hint="eastAsia" w:ascii="仿宋_GB2312" w:hAnsi="Calibri" w:eastAsia="仿宋_GB2312"/>
          <w:sz w:val="32"/>
          <w:szCs w:val="32"/>
        </w:rPr>
        <w:t>报告书</w:t>
      </w:r>
      <w:r>
        <w:rPr>
          <w:rFonts w:hint="eastAsia" w:ascii="仿宋_GB2312" w:hAnsi="Calibri" w:eastAsia="仿宋_GB2312"/>
          <w:sz w:val="32"/>
          <w:szCs w:val="32"/>
          <w:lang w:eastAsia="zh-CN"/>
        </w:rPr>
        <w:t>》</w:t>
      </w:r>
      <w:r>
        <w:rPr>
          <w:rFonts w:hint="eastAsia" w:ascii="仿宋_GB2312" w:hAnsi="Calibri" w:eastAsia="仿宋_GB2312"/>
          <w:sz w:val="32"/>
          <w:szCs w:val="32"/>
        </w:rPr>
        <w:t>送至</w:t>
      </w:r>
      <w:r>
        <w:rPr>
          <w:rFonts w:hint="eastAsia" w:ascii="仿宋_GB2312" w:hAnsi="Calibri" w:eastAsia="仿宋_GB2312"/>
          <w:sz w:val="32"/>
          <w:szCs w:val="32"/>
          <w:lang w:eastAsia="zh-CN"/>
        </w:rPr>
        <w:t>宜春市</w:t>
      </w:r>
      <w:r>
        <w:rPr>
          <w:rFonts w:hint="eastAsia" w:ascii="仿宋_GB2312" w:eastAsia="仿宋_GB2312"/>
          <w:sz w:val="32"/>
          <w:szCs w:val="32"/>
          <w:lang w:val="en-US" w:eastAsia="zh-CN"/>
        </w:rPr>
        <w:t>万载</w:t>
      </w:r>
      <w:r>
        <w:rPr>
          <w:rFonts w:hint="eastAsia" w:ascii="仿宋_GB2312" w:hAnsi="Calibri" w:eastAsia="仿宋_GB2312"/>
          <w:sz w:val="32"/>
          <w:szCs w:val="32"/>
        </w:rPr>
        <w:t>生态环境局并按规定接受各级环保行政主管部门的监督检查。</w:t>
      </w:r>
    </w:p>
    <w:p>
      <w:pPr>
        <w:rPr>
          <w:rFonts w:hint="eastAsia"/>
        </w:rPr>
      </w:pPr>
    </w:p>
    <w:p>
      <w:pPr>
        <w:rPr>
          <w:rFonts w:hint="eastAsia"/>
        </w:rPr>
      </w:pPr>
    </w:p>
    <w:p>
      <w:pPr>
        <w:pStyle w:val="2"/>
        <w:rPr>
          <w:rFonts w:hint="eastAsia"/>
        </w:rPr>
      </w:pPr>
    </w:p>
    <w:p>
      <w:pPr>
        <w:pageBreakBefore w:val="0"/>
        <w:widowControl w:val="0"/>
        <w:kinsoku/>
        <w:wordWrap/>
        <w:overflowPunct/>
        <w:topLinePunct w:val="0"/>
        <w:autoSpaceDN/>
        <w:bidi w:val="0"/>
        <w:spacing w:line="520" w:lineRule="exact"/>
        <w:ind w:right="1077"/>
        <w:jc w:val="right"/>
        <w:textAlignment w:val="auto"/>
        <w:rPr>
          <w:rFonts w:ascii="仿宋_GB2312" w:hAnsi="华文仿宋" w:eastAsia="仿宋_GB2312"/>
          <w:sz w:val="32"/>
          <w:szCs w:val="32"/>
        </w:rPr>
      </w:pPr>
      <w:r>
        <w:rPr>
          <w:rFonts w:hint="eastAsia" w:ascii="仿宋_GB2312" w:hAnsi="华文仿宋" w:eastAsia="仿宋_GB2312"/>
          <w:sz w:val="32"/>
          <w:szCs w:val="32"/>
        </w:rPr>
        <w:t>宜春市生态环境局</w:t>
      </w:r>
    </w:p>
    <w:p>
      <w:pPr>
        <w:keepNext w:val="0"/>
        <w:keepLines w:val="0"/>
        <w:pageBreakBefore w:val="0"/>
        <w:widowControl w:val="0"/>
        <w:tabs>
          <w:tab w:val="left" w:pos="7655"/>
          <w:tab w:val="left" w:pos="7797"/>
        </w:tabs>
        <w:kinsoku/>
        <w:wordWrap/>
        <w:overflowPunct/>
        <w:topLinePunct w:val="0"/>
        <w:autoSpaceDE/>
        <w:autoSpaceDN/>
        <w:bidi w:val="0"/>
        <w:adjustRightInd/>
        <w:snapToGrid/>
        <w:spacing w:line="520" w:lineRule="exact"/>
        <w:ind w:firstLine="160" w:firstLineChars="50"/>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11</w:t>
      </w:r>
      <w:r>
        <w:rPr>
          <w:rFonts w:hint="eastAsia" w:ascii="仿宋_GB2312" w:eastAsia="仿宋_GB2312"/>
          <w:sz w:val="32"/>
          <w:szCs w:val="32"/>
        </w:rPr>
        <w:t>日</w:t>
      </w:r>
    </w:p>
    <w:p>
      <w:pPr>
        <w:pStyle w:val="6"/>
        <w:pageBreakBefore w:val="0"/>
        <w:kinsoku/>
        <w:wordWrap/>
        <w:overflowPunct/>
        <w:topLinePunct w:val="0"/>
        <w:bidi w:val="0"/>
        <w:spacing w:line="520" w:lineRule="exact"/>
        <w:textAlignment w:val="auto"/>
        <w:rPr>
          <w:rFonts w:hint="eastAsia" w:ascii="仿宋_GB2312" w:eastAsia="仿宋_GB2312"/>
          <w:sz w:val="32"/>
          <w:szCs w:val="32"/>
        </w:rPr>
      </w:pPr>
    </w:p>
    <w:p>
      <w:pPr>
        <w:pStyle w:val="16"/>
        <w:pageBreakBefore w:val="0"/>
        <w:widowControl/>
        <w:kinsoku/>
        <w:wordWrap/>
        <w:overflowPunct/>
        <w:topLinePunct w:val="0"/>
        <w:bidi w:val="0"/>
        <w:spacing w:line="520" w:lineRule="exact"/>
        <w:ind w:right="840" w:rightChars="400" w:firstLine="640" w:firstLineChars="200"/>
        <w:textAlignment w:val="auto"/>
        <w:rPr>
          <w:rFonts w:hint="eastAsia" w:ascii="仿宋_GB2312" w:hAnsi="仿宋" w:eastAsia="仿宋_GB2312"/>
          <w:sz w:val="32"/>
        </w:rPr>
      </w:pPr>
      <w:r>
        <w:rPr>
          <w:rFonts w:hint="eastAsia" w:ascii="仿宋_GB2312" w:hAnsi="仿宋" w:eastAsia="仿宋_GB2312"/>
          <w:sz w:val="32"/>
        </w:rPr>
        <w:t>（此件</w:t>
      </w:r>
      <w:r>
        <w:rPr>
          <w:rFonts w:hint="eastAsia" w:ascii="仿宋_GB2312" w:hAnsi="仿宋" w:eastAsia="仿宋_GB2312"/>
          <w:sz w:val="32"/>
          <w:lang w:eastAsia="zh-CN"/>
        </w:rPr>
        <w:t>主动</w:t>
      </w:r>
      <w:r>
        <w:rPr>
          <w:rFonts w:hint="eastAsia" w:ascii="仿宋_GB2312" w:hAnsi="仿宋" w:eastAsia="仿宋_GB2312"/>
          <w:sz w:val="32"/>
        </w:rPr>
        <w:t>公开）</w:t>
      </w:r>
    </w:p>
    <w:p>
      <w:pPr>
        <w:pStyle w:val="16"/>
        <w:widowControl/>
        <w:spacing w:line="560" w:lineRule="exact"/>
        <w:ind w:right="840" w:rightChars="400" w:firstLine="640" w:firstLineChars="200"/>
        <w:rPr>
          <w:rFonts w:hint="eastAsia" w:ascii="仿宋_GB2312" w:hAnsi="仿宋" w:eastAsia="仿宋_GB2312"/>
          <w:sz w:val="32"/>
        </w:rPr>
      </w:pPr>
    </w:p>
    <w:p>
      <w:pPr>
        <w:pStyle w:val="16"/>
        <w:widowControl/>
        <w:spacing w:line="560" w:lineRule="exact"/>
        <w:ind w:right="840" w:rightChars="400" w:firstLine="640" w:firstLineChars="200"/>
        <w:rPr>
          <w:rFonts w:hint="eastAsia" w:ascii="仿宋_GB2312" w:hAnsi="仿宋" w:eastAsia="仿宋_GB2312"/>
          <w:sz w:val="32"/>
        </w:rPr>
      </w:pPr>
    </w:p>
    <w:p>
      <w:pPr>
        <w:pStyle w:val="16"/>
        <w:widowControl/>
        <w:spacing w:line="560" w:lineRule="exact"/>
        <w:ind w:right="840" w:rightChars="400" w:firstLine="640" w:firstLineChars="200"/>
        <w:rPr>
          <w:rFonts w:hint="eastAsia" w:ascii="仿宋_GB2312" w:hAnsi="仿宋" w:eastAsia="仿宋_GB2312"/>
          <w:sz w:val="32"/>
        </w:rPr>
      </w:pPr>
    </w:p>
    <w:p>
      <w:pPr>
        <w:pStyle w:val="16"/>
        <w:widowControl/>
        <w:spacing w:line="560" w:lineRule="exact"/>
        <w:ind w:right="840" w:rightChars="400" w:firstLine="640" w:firstLineChars="200"/>
        <w:rPr>
          <w:rFonts w:hint="eastAsia" w:ascii="仿宋_GB2312" w:hAnsi="仿宋" w:eastAsia="仿宋_GB2312"/>
          <w:sz w:val="32"/>
        </w:rPr>
      </w:pPr>
    </w:p>
    <w:p>
      <w:pPr>
        <w:pStyle w:val="16"/>
        <w:widowControl/>
        <w:spacing w:line="560" w:lineRule="exact"/>
        <w:ind w:right="840" w:rightChars="400" w:firstLine="640" w:firstLineChars="200"/>
        <w:rPr>
          <w:rFonts w:hint="eastAsia" w:ascii="仿宋_GB2312" w:hAnsi="仿宋" w:eastAsia="仿宋_GB2312"/>
          <w:sz w:val="32"/>
        </w:rPr>
      </w:pPr>
    </w:p>
    <w:p>
      <w:pPr>
        <w:pStyle w:val="16"/>
        <w:widowControl/>
        <w:spacing w:line="560" w:lineRule="exact"/>
        <w:ind w:right="840" w:rightChars="400" w:firstLine="640" w:firstLineChars="200"/>
        <w:rPr>
          <w:rFonts w:hint="eastAsia" w:ascii="仿宋_GB2312" w:hAnsi="仿宋" w:eastAsia="仿宋_GB2312"/>
          <w:sz w:val="32"/>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pStyle w:val="2"/>
        <w:rPr>
          <w:rFonts w:hint="eastAsia" w:ascii="仿宋_GB2312" w:hAnsi="仿宋" w:eastAsia="仿宋_GB2312" w:cs="仿宋"/>
          <w:color w:val="000000"/>
          <w:sz w:val="30"/>
          <w:szCs w:val="30"/>
          <w:u w:val="single"/>
        </w:rPr>
      </w:pPr>
    </w:p>
    <w:p>
      <w:pPr>
        <w:pStyle w:val="3"/>
        <w:rPr>
          <w:rFonts w:hint="eastAsia" w:ascii="仿宋_GB2312" w:hAnsi="仿宋" w:eastAsia="仿宋_GB2312" w:cs="仿宋"/>
          <w:color w:val="000000"/>
          <w:sz w:val="30"/>
          <w:szCs w:val="30"/>
          <w:u w:val="single"/>
        </w:rPr>
      </w:pPr>
    </w:p>
    <w:p>
      <w:pPr>
        <w:pStyle w:val="4"/>
        <w:rPr>
          <w:rFonts w:hint="eastAsia" w:ascii="仿宋_GB2312" w:hAnsi="仿宋" w:eastAsia="仿宋_GB2312" w:cs="仿宋"/>
          <w:color w:val="000000"/>
          <w:sz w:val="30"/>
          <w:szCs w:val="30"/>
          <w:u w:val="single"/>
        </w:rPr>
      </w:pPr>
    </w:p>
    <w:p>
      <w:pPr>
        <w:pStyle w:val="5"/>
        <w:rPr>
          <w:rFonts w:hint="eastAsia" w:ascii="仿宋_GB2312" w:hAnsi="仿宋" w:eastAsia="仿宋_GB2312" w:cs="仿宋"/>
          <w:color w:val="000000"/>
          <w:sz w:val="30"/>
          <w:szCs w:val="30"/>
          <w:u w:val="single"/>
        </w:rPr>
      </w:pPr>
    </w:p>
    <w:p>
      <w:pPr>
        <w:pStyle w:val="5"/>
        <w:rPr>
          <w:rFonts w:hint="eastAsia" w:ascii="仿宋_GB2312" w:hAnsi="仿宋" w:eastAsia="仿宋_GB2312" w:cs="仿宋"/>
          <w:color w:val="000000"/>
          <w:sz w:val="30"/>
          <w:szCs w:val="30"/>
          <w:u w:val="single"/>
        </w:rPr>
      </w:pPr>
    </w:p>
    <w:p>
      <w:pPr>
        <w:pStyle w:val="5"/>
        <w:rPr>
          <w:rFonts w:hint="eastAsia" w:ascii="仿宋_GB2312" w:hAnsi="仿宋" w:eastAsia="仿宋_GB2312" w:cs="仿宋"/>
          <w:color w:val="000000"/>
          <w:sz w:val="30"/>
          <w:szCs w:val="30"/>
          <w:u w:val="single"/>
        </w:rPr>
      </w:pPr>
    </w:p>
    <w:p>
      <w:pPr>
        <w:pStyle w:val="5"/>
        <w:rPr>
          <w:rFonts w:hint="eastAsia" w:ascii="仿宋_GB2312" w:hAnsi="仿宋" w:eastAsia="仿宋_GB2312" w:cs="仿宋"/>
          <w:color w:val="000000"/>
          <w:sz w:val="30"/>
          <w:szCs w:val="30"/>
          <w:u w:val="single"/>
        </w:rPr>
      </w:pPr>
    </w:p>
    <w:p>
      <w:pPr>
        <w:pStyle w:val="5"/>
        <w:rPr>
          <w:rFonts w:hint="eastAsia" w:ascii="仿宋_GB2312" w:hAnsi="仿宋" w:eastAsia="仿宋_GB2312" w:cs="仿宋"/>
          <w:color w:val="000000"/>
          <w:sz w:val="30"/>
          <w:szCs w:val="30"/>
          <w:u w:val="single"/>
        </w:rPr>
      </w:pPr>
    </w:p>
    <w:p>
      <w:pPr>
        <w:pStyle w:val="5"/>
        <w:ind w:left="0" w:leftChars="0" w:firstLine="0" w:firstLineChars="0"/>
        <w:rPr>
          <w:rFonts w:hint="eastAsia" w:ascii="仿宋_GB2312" w:hAnsi="仿宋" w:eastAsia="仿宋_GB2312" w:cs="仿宋"/>
          <w:color w:val="000000"/>
          <w:sz w:val="30"/>
          <w:szCs w:val="30"/>
          <w:u w:val="single"/>
        </w:rPr>
      </w:pPr>
    </w:p>
    <w:p>
      <w:pPr>
        <w:pStyle w:val="5"/>
        <w:ind w:left="0" w:leftChars="0" w:firstLine="0" w:firstLineChars="0"/>
        <w:rPr>
          <w:rFonts w:hint="eastAsia" w:ascii="仿宋_GB2312" w:hAnsi="仿宋" w:eastAsia="仿宋_GB2312" w:cs="仿宋"/>
          <w:color w:val="000000"/>
          <w:sz w:val="30"/>
          <w:szCs w:val="30"/>
          <w:u w:val="single"/>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ascii="仿宋_GB2312" w:hAnsi="华文仿宋" w:eastAsia="仿宋_GB2312"/>
          <w:spacing w:val="-6"/>
          <w:sz w:val="32"/>
          <w:szCs w:val="32"/>
        </w:rPr>
      </w:pPr>
      <w:r>
        <w:rPr>
          <w:rFonts w:hint="eastAsia" w:ascii="仿宋_GB2312" w:hAnsi="仿宋" w:eastAsia="仿宋_GB2312" w:cs="仿宋"/>
          <w:color w:val="000000"/>
          <w:sz w:val="30"/>
          <w:szCs w:val="30"/>
          <w:u w:val="single"/>
        </w:rPr>
        <w:t xml:space="preserve">                                                     </w:t>
      </w:r>
      <w:r>
        <w:rPr>
          <w:rFonts w:hint="eastAsia" w:ascii="仿宋_GB2312" w:hAnsi="仿宋" w:eastAsia="仿宋_GB2312" w:cs="仿宋"/>
          <w:color w:val="000000"/>
          <w:sz w:val="30"/>
          <w:szCs w:val="30"/>
          <w:u w:val="single"/>
          <w:lang w:val="en-US" w:eastAsia="zh-CN"/>
        </w:rPr>
        <w:t xml:space="preserve">    </w:t>
      </w:r>
      <w:r>
        <w:rPr>
          <w:rFonts w:hint="eastAsia" w:ascii="仿宋_GB2312" w:hAnsi="仿宋" w:eastAsia="仿宋_GB2312" w:cs="仿宋"/>
          <w:color w:val="000000"/>
          <w:sz w:val="30"/>
          <w:szCs w:val="30"/>
          <w:u w:val="single"/>
        </w:rPr>
        <w:t xml:space="preserve">   </w:t>
      </w:r>
    </w:p>
    <w:p>
      <w:pPr>
        <w:spacing w:line="460" w:lineRule="exact"/>
        <w:ind w:left="910" w:leftChars="100" w:right="210" w:rightChars="100" w:hanging="700" w:hangingChars="250"/>
        <w:rPr>
          <w:rFonts w:ascii="仿宋_GB2312" w:eastAsia="仿宋_GB2312"/>
          <w:spacing w:val="-6"/>
          <w:sz w:val="28"/>
          <w:szCs w:val="28"/>
        </w:rPr>
      </w:pPr>
      <w:r>
        <w:rPr>
          <w:rFonts w:hint="eastAsia" w:ascii="仿宋_GB2312" w:hAnsi="宋体" w:eastAsia="仿宋_GB2312"/>
          <w:sz w:val="28"/>
          <w:szCs w:val="28"/>
        </w:rPr>
        <w:t>抄送:</w:t>
      </w:r>
      <w:r>
        <w:rPr>
          <w:rFonts w:hint="eastAsia" w:ascii="仿宋_GB2312" w:hAnsi="宋体" w:eastAsia="仿宋_GB2312"/>
          <w:sz w:val="28"/>
          <w:szCs w:val="28"/>
          <w:lang w:val="en-US" w:eastAsia="zh-CN"/>
        </w:rPr>
        <w:t>万载</w:t>
      </w:r>
      <w:r>
        <w:rPr>
          <w:rFonts w:hint="eastAsia" w:ascii="仿宋_GB2312" w:eastAsia="仿宋_GB2312"/>
          <w:spacing w:val="-6"/>
          <w:sz w:val="28"/>
          <w:szCs w:val="28"/>
        </w:rPr>
        <w:t>县人民政府、宜春市</w:t>
      </w:r>
      <w:r>
        <w:rPr>
          <w:rFonts w:hint="eastAsia" w:ascii="仿宋_GB2312" w:eastAsia="仿宋_GB2312"/>
          <w:spacing w:val="-6"/>
          <w:sz w:val="28"/>
          <w:szCs w:val="28"/>
          <w:lang w:val="en-US" w:eastAsia="zh-CN"/>
        </w:rPr>
        <w:t>万载</w:t>
      </w:r>
      <w:r>
        <w:rPr>
          <w:rFonts w:hint="eastAsia" w:ascii="仿宋_GB2312" w:eastAsia="仿宋_GB2312"/>
          <w:spacing w:val="-6"/>
          <w:sz w:val="28"/>
          <w:szCs w:val="28"/>
        </w:rPr>
        <w:t>生态环境局、局相关科室、局直属有关单位、</w:t>
      </w:r>
      <w:r>
        <w:rPr>
          <w:rFonts w:hint="eastAsia" w:ascii="仿宋_GB2312" w:eastAsia="仿宋_GB2312"/>
          <w:snapToGrid w:val="0"/>
          <w:color w:val="auto"/>
          <w:sz w:val="28"/>
          <w:szCs w:val="28"/>
          <w:lang w:val="en-US" w:eastAsia="zh-CN"/>
        </w:rPr>
        <w:t>南昌赣华环保技术有限公司</w:t>
      </w:r>
      <w:r>
        <w:rPr>
          <w:rFonts w:hint="eastAsia" w:ascii="仿宋_GB2312" w:eastAsia="仿宋_GB2312"/>
          <w:spacing w:val="-6"/>
          <w:sz w:val="28"/>
          <w:szCs w:val="28"/>
        </w:rPr>
        <w:t>。</w:t>
      </w:r>
    </w:p>
    <w:p>
      <w:pPr>
        <w:spacing w:line="140" w:lineRule="exact"/>
        <w:rPr>
          <w:rFonts w:hint="default" w:ascii="仿宋_GB2312" w:eastAsia="仿宋_GB2312"/>
          <w:sz w:val="32"/>
          <w:szCs w:val="32"/>
          <w:lang w:val="en-US" w:eastAsia="zh-CN"/>
        </w:rPr>
      </w:pP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1050" w:leftChars="100" w:right="210" w:rightChars="100" w:hanging="840" w:hangingChars="300"/>
        <w:jc w:val="left"/>
        <w:textAlignment w:val="auto"/>
        <w:rPr>
          <w:rFonts w:hint="eastAsia" w:ascii="仿宋_GB2312" w:hAnsi="仿宋" w:eastAsia="仿宋_GB2312" w:cs="仿宋"/>
          <w:color w:val="000000"/>
          <w:sz w:val="28"/>
          <w:szCs w:val="28"/>
          <w:u w:val="none"/>
        </w:rPr>
      </w:pPr>
      <w:r>
        <w:rPr>
          <w:rFonts w:hint="eastAsia" w:ascii="仿宋_GB2312" w:hAnsi="仿宋" w:eastAsia="仿宋_GB2312" w:cs="仿宋"/>
          <w:color w:val="000000"/>
          <w:sz w:val="28"/>
          <w:szCs w:val="28"/>
          <w:u w:val="none"/>
          <w:lang w:eastAsia="zh-CN"/>
        </w:rPr>
        <w:t>宜春市生态环境局秘书科</w:t>
      </w:r>
      <w:r>
        <w:rPr>
          <w:rFonts w:hint="eastAsia" w:ascii="仿宋_GB2312" w:hAnsi="仿宋" w:eastAsia="仿宋_GB2312" w:cs="仿宋"/>
          <w:color w:val="000000"/>
          <w:sz w:val="28"/>
          <w:szCs w:val="28"/>
          <w:u w:val="none"/>
          <w:lang w:val="en-US" w:eastAsia="zh-CN"/>
        </w:rPr>
        <w:t xml:space="preserve">                 2023年7月11日印发</w:t>
      </w:r>
    </w:p>
    <w:p>
      <w:pPr>
        <w:keepNext w:val="0"/>
        <w:keepLines w:val="0"/>
        <w:pageBreakBefore w:val="0"/>
        <w:widowControl w:val="0"/>
        <w:kinsoku/>
        <w:wordWrap/>
        <w:overflowPunct/>
        <w:topLinePunct w:val="0"/>
        <w:autoSpaceDE/>
        <w:autoSpaceDN/>
        <w:bidi w:val="0"/>
        <w:adjustRightInd/>
        <w:snapToGrid/>
        <w:spacing w:line="100" w:lineRule="exact"/>
        <w:ind w:left="0" w:hanging="1050" w:hangingChars="350"/>
        <w:textAlignment w:val="auto"/>
        <w:rPr>
          <w:rFonts w:ascii="仿宋_GB2312" w:hAnsi="华文仿宋" w:eastAsia="仿宋_GB2312"/>
          <w:spacing w:val="-6"/>
          <w:sz w:val="32"/>
          <w:szCs w:val="32"/>
        </w:rPr>
      </w:pPr>
      <w:r>
        <w:rPr>
          <w:rFonts w:hint="eastAsia" w:ascii="仿宋_GB2312" w:hAnsi="仿宋" w:eastAsia="仿宋_GB2312" w:cs="仿宋"/>
          <w:color w:val="000000"/>
          <w:sz w:val="30"/>
          <w:szCs w:val="30"/>
          <w:u w:val="single"/>
        </w:rPr>
        <w:t xml:space="preserve">                                                     </w:t>
      </w:r>
      <w:r>
        <w:rPr>
          <w:rFonts w:hint="eastAsia" w:ascii="仿宋_GB2312" w:hAnsi="仿宋" w:eastAsia="仿宋_GB2312" w:cs="仿宋"/>
          <w:color w:val="000000"/>
          <w:sz w:val="30"/>
          <w:szCs w:val="30"/>
          <w:u w:val="single"/>
          <w:lang w:val="en-US" w:eastAsia="zh-CN"/>
        </w:rPr>
        <w:t xml:space="preserve">    </w:t>
      </w:r>
      <w:r>
        <w:rPr>
          <w:rFonts w:hint="eastAsia" w:ascii="仿宋_GB2312" w:hAnsi="仿宋" w:eastAsia="仿宋_GB2312" w:cs="仿宋"/>
          <w:color w:val="000000"/>
          <w:sz w:val="30"/>
          <w:szCs w:val="30"/>
          <w:u w:val="single"/>
        </w:rPr>
        <w:t xml:space="preserve">   </w:t>
      </w:r>
    </w:p>
    <w:sectPr>
      <w:footerReference r:id="rId3" w:type="default"/>
      <w:pgSz w:w="11906" w:h="16838"/>
      <w:pgMar w:top="2098" w:right="1587" w:bottom="1984" w:left="1587" w:header="851" w:footer="170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34"/>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Cambria">
    <w:altName w:val="FreeSerif"/>
    <w:panose1 w:val="02040503050406030204"/>
    <w:charset w:val="00"/>
    <w:family w:val="roman"/>
    <w:pitch w:val="default"/>
    <w:sig w:usb0="00000000" w:usb1="00000000" w:usb2="02000000" w:usb3="00000000" w:csb0="2000019F" w:csb1="00000000"/>
  </w:font>
  <w:font w:name="FreeSerif">
    <w:panose1 w:val="02020603050405020304"/>
    <w:charset w:val="00"/>
    <w:family w:val="auto"/>
    <w:pitch w:val="default"/>
    <w:sig w:usb0="E59FAFFF" w:usb1="C200FDFF" w:usb2="43501B29" w:usb3="04000043" w:csb0="600101FF" w:csb1="FFFF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script"/>
    <w:pitch w:val="default"/>
    <w:sig w:usb0="A00002BF" w:usb1="184F6CFA" w:usb2="00000012"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华文仿宋">
    <w:altName w:val="汉仪仿宋简"/>
    <w:panose1 w:val="02010600040101010101"/>
    <w:charset w:val="86"/>
    <w:family w:val="auto"/>
    <w:pitch w:val="default"/>
    <w:sig w:usb0="00000000" w:usb1="00000000" w:usb2="00000000" w:usb3="00000000" w:csb0="0004009F" w:csb1="DFD7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">
              <v:fill on="f" focussize="0,0"/>
              <v:stroke on="f"/>
              <v:imagedata o:title=""/>
              <o:lock v:ext="edit" aspectratio="f"/>
              <v:textbox inset="0mm,0mm,0mm,0mm" style="mso-fit-shape-to-text:t;">
                <w:txbxContent>
                  <w:p>
                    <w:pPr>
                      <w:pStyle w:val="14"/>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EAECE"/>
    <w:multiLevelType w:val="singleLevel"/>
    <w:tmpl w:val="812EAECE"/>
    <w:lvl w:ilvl="0" w:tentative="0">
      <w:start w:val="1"/>
      <w:numFmt w:val="chineseCounting"/>
      <w:suff w:val="nothing"/>
      <w:lvlText w:val="（%1）"/>
      <w:lvlJc w:val="left"/>
      <w:rPr>
        <w:rFonts w:hint="eastAsia"/>
      </w:rPr>
    </w:lvl>
  </w:abstractNum>
  <w:abstractNum w:abstractNumId="1">
    <w:nsid w:val="54B8B783"/>
    <w:multiLevelType w:val="multilevel"/>
    <w:tmpl w:val="54B8B783"/>
    <w:lvl w:ilvl="0" w:tentative="0">
      <w:start w:val="1"/>
      <w:numFmt w:val="decimal"/>
      <w:lvlText w:val="%1."/>
      <w:lvlJc w:val="left"/>
      <w:pPr>
        <w:tabs>
          <w:tab w:val="left" w:pos="425"/>
        </w:tabs>
        <w:ind w:left="425" w:hanging="425"/>
      </w:pPr>
      <w:rPr>
        <w:rFonts w:hint="default"/>
      </w:rPr>
    </w:lvl>
    <w:lvl w:ilvl="1" w:tentative="0">
      <w:start w:val="1"/>
      <w:numFmt w:val="decimal"/>
      <w:lvlText w:val="%1.%2."/>
      <w:lvlJc w:val="left"/>
      <w:pPr>
        <w:tabs>
          <w:tab w:val="left" w:pos="567"/>
        </w:tabs>
        <w:ind w:left="567" w:hanging="567"/>
      </w:pPr>
      <w:rPr>
        <w:rFonts w:hint="default" w:ascii="宋体" w:hAnsi="宋体" w:eastAsia="宋体" w:cs="宋体"/>
      </w:rPr>
    </w:lvl>
    <w:lvl w:ilvl="2" w:tentative="0">
      <w:start w:val="1"/>
      <w:numFmt w:val="decimal"/>
      <w:lvlText w:val="%1.%2.%3."/>
      <w:lvlJc w:val="left"/>
      <w:pPr>
        <w:tabs>
          <w:tab w:val="left" w:pos="709"/>
        </w:tabs>
        <w:ind w:left="709" w:hanging="709"/>
      </w:pPr>
      <w:rPr>
        <w:rFonts w:hint="default" w:ascii="宋体" w:hAnsi="宋体" w:eastAsia="宋体" w:cs="宋体"/>
      </w:rPr>
    </w:lvl>
    <w:lvl w:ilvl="3" w:tentative="0">
      <w:start w:val="1"/>
      <w:numFmt w:val="decimal"/>
      <w:pStyle w:val="10"/>
      <w:lvlText w:val="%1.%2.%3.%4."/>
      <w:lvlJc w:val="left"/>
      <w:pPr>
        <w:tabs>
          <w:tab w:val="left" w:pos="850"/>
        </w:tabs>
        <w:ind w:left="850" w:hanging="850"/>
      </w:pPr>
      <w:rPr>
        <w:rFonts w:hint="default" w:ascii="宋体" w:hAnsi="宋体" w:eastAsia="宋体" w:cs="宋体"/>
      </w:rPr>
    </w:lvl>
    <w:lvl w:ilvl="4" w:tentative="0">
      <w:start w:val="1"/>
      <w:numFmt w:val="decimal"/>
      <w:lvlText w:val="%1.%2.%3.%4.%5."/>
      <w:lvlJc w:val="left"/>
      <w:pPr>
        <w:tabs>
          <w:tab w:val="left" w:pos="991"/>
        </w:tabs>
        <w:ind w:left="991" w:hanging="991"/>
      </w:pPr>
      <w:rPr>
        <w:rFonts w:hint="default" w:ascii="宋体" w:hAnsi="宋体" w:eastAsia="宋体" w:cs="宋体"/>
      </w:rPr>
    </w:lvl>
    <w:lvl w:ilvl="5" w:tentative="0">
      <w:start w:val="1"/>
      <w:numFmt w:val="decimal"/>
      <w:lvlText w:val="%1.%2.%3.%4.%5.%6."/>
      <w:lvlJc w:val="left"/>
      <w:pPr>
        <w:tabs>
          <w:tab w:val="left" w:pos="1134"/>
        </w:tabs>
        <w:ind w:left="1134" w:hanging="1134"/>
      </w:pPr>
      <w:rPr>
        <w:rFonts w:hint="default" w:ascii="宋体" w:hAnsi="宋体" w:eastAsia="宋体" w:cs="宋体"/>
      </w:rPr>
    </w:lvl>
    <w:lvl w:ilvl="6" w:tentative="0">
      <w:start w:val="1"/>
      <w:numFmt w:val="decimal"/>
      <w:lvlText w:val="%1.%2.%3.%4.%5.%6.%7."/>
      <w:lvlJc w:val="left"/>
      <w:pPr>
        <w:tabs>
          <w:tab w:val="left" w:pos="1275"/>
        </w:tabs>
        <w:ind w:left="1275" w:hanging="1275"/>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8"/>
        </w:tabs>
        <w:ind w:left="1558" w:hanging="155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lYzVmMjM2Mjc1NzYzM2U5NzU0MTczZWJmNzBhYzUifQ=="/>
  </w:docVars>
  <w:rsids>
    <w:rsidRoot w:val="006B467D"/>
    <w:rsid w:val="00041B93"/>
    <w:rsid w:val="001C3BC7"/>
    <w:rsid w:val="001F081D"/>
    <w:rsid w:val="001F4AD4"/>
    <w:rsid w:val="00231263"/>
    <w:rsid w:val="00264DFF"/>
    <w:rsid w:val="0029574C"/>
    <w:rsid w:val="002A6121"/>
    <w:rsid w:val="002D36C8"/>
    <w:rsid w:val="003A09F5"/>
    <w:rsid w:val="00460A78"/>
    <w:rsid w:val="0057560A"/>
    <w:rsid w:val="005E59AF"/>
    <w:rsid w:val="00644899"/>
    <w:rsid w:val="006B467D"/>
    <w:rsid w:val="007560D8"/>
    <w:rsid w:val="0077442E"/>
    <w:rsid w:val="00914FB4"/>
    <w:rsid w:val="009402E4"/>
    <w:rsid w:val="009B44DF"/>
    <w:rsid w:val="009C4711"/>
    <w:rsid w:val="00A37078"/>
    <w:rsid w:val="00A415B5"/>
    <w:rsid w:val="00A60CA5"/>
    <w:rsid w:val="00B31BAC"/>
    <w:rsid w:val="00B60F18"/>
    <w:rsid w:val="00B77C27"/>
    <w:rsid w:val="00B849F8"/>
    <w:rsid w:val="00BB5BB4"/>
    <w:rsid w:val="00BD2CE5"/>
    <w:rsid w:val="00C04E94"/>
    <w:rsid w:val="00C23D98"/>
    <w:rsid w:val="00D0459C"/>
    <w:rsid w:val="00D06919"/>
    <w:rsid w:val="00D22F21"/>
    <w:rsid w:val="00D406FB"/>
    <w:rsid w:val="00DF1A97"/>
    <w:rsid w:val="00E73849"/>
    <w:rsid w:val="00F704E2"/>
    <w:rsid w:val="00F74BA4"/>
    <w:rsid w:val="00FC1B12"/>
    <w:rsid w:val="012732BA"/>
    <w:rsid w:val="012F2C7B"/>
    <w:rsid w:val="01703D1E"/>
    <w:rsid w:val="0179160B"/>
    <w:rsid w:val="017C52DD"/>
    <w:rsid w:val="01860F84"/>
    <w:rsid w:val="01992B72"/>
    <w:rsid w:val="01A4060B"/>
    <w:rsid w:val="01B612A4"/>
    <w:rsid w:val="01C46E2A"/>
    <w:rsid w:val="01DD1D6E"/>
    <w:rsid w:val="01E66AA5"/>
    <w:rsid w:val="021467C2"/>
    <w:rsid w:val="025331B3"/>
    <w:rsid w:val="02591E01"/>
    <w:rsid w:val="027C0F4C"/>
    <w:rsid w:val="027F62BA"/>
    <w:rsid w:val="02BD27AE"/>
    <w:rsid w:val="03026814"/>
    <w:rsid w:val="030C6980"/>
    <w:rsid w:val="03336D8A"/>
    <w:rsid w:val="035816F4"/>
    <w:rsid w:val="03842595"/>
    <w:rsid w:val="04011366"/>
    <w:rsid w:val="04032C8E"/>
    <w:rsid w:val="040844BC"/>
    <w:rsid w:val="045D155C"/>
    <w:rsid w:val="047E6FDC"/>
    <w:rsid w:val="049B7758"/>
    <w:rsid w:val="04BC26AE"/>
    <w:rsid w:val="04C06FA9"/>
    <w:rsid w:val="05075043"/>
    <w:rsid w:val="050B1C9F"/>
    <w:rsid w:val="05131E7D"/>
    <w:rsid w:val="05146604"/>
    <w:rsid w:val="055924D7"/>
    <w:rsid w:val="057D502A"/>
    <w:rsid w:val="05897CDE"/>
    <w:rsid w:val="058C31DC"/>
    <w:rsid w:val="058D3327"/>
    <w:rsid w:val="05B16C1D"/>
    <w:rsid w:val="05E730FB"/>
    <w:rsid w:val="061E31B0"/>
    <w:rsid w:val="063C3559"/>
    <w:rsid w:val="0653327E"/>
    <w:rsid w:val="067A04E9"/>
    <w:rsid w:val="06A55FC9"/>
    <w:rsid w:val="06AB37A3"/>
    <w:rsid w:val="06EB18BE"/>
    <w:rsid w:val="06F91373"/>
    <w:rsid w:val="071F0589"/>
    <w:rsid w:val="07217120"/>
    <w:rsid w:val="07262DEE"/>
    <w:rsid w:val="073C575A"/>
    <w:rsid w:val="075864DF"/>
    <w:rsid w:val="076017D2"/>
    <w:rsid w:val="07765FDB"/>
    <w:rsid w:val="07793F4D"/>
    <w:rsid w:val="078C3025"/>
    <w:rsid w:val="07AB4846"/>
    <w:rsid w:val="07C80583"/>
    <w:rsid w:val="07D75B7A"/>
    <w:rsid w:val="07F45F5B"/>
    <w:rsid w:val="08021920"/>
    <w:rsid w:val="083B28E2"/>
    <w:rsid w:val="08781185"/>
    <w:rsid w:val="08B0322F"/>
    <w:rsid w:val="08DB2E90"/>
    <w:rsid w:val="091335B7"/>
    <w:rsid w:val="095D6E55"/>
    <w:rsid w:val="09BC10FB"/>
    <w:rsid w:val="09DF6C0A"/>
    <w:rsid w:val="09E37015"/>
    <w:rsid w:val="09F95F1E"/>
    <w:rsid w:val="09FC169A"/>
    <w:rsid w:val="0A0A16AE"/>
    <w:rsid w:val="0A2150FA"/>
    <w:rsid w:val="0A4F6CD6"/>
    <w:rsid w:val="0A7710D8"/>
    <w:rsid w:val="0AB3237D"/>
    <w:rsid w:val="0AB508A0"/>
    <w:rsid w:val="0ABD519F"/>
    <w:rsid w:val="0AC173C5"/>
    <w:rsid w:val="0ADE06F6"/>
    <w:rsid w:val="0AFF0B00"/>
    <w:rsid w:val="0B43522B"/>
    <w:rsid w:val="0B796252"/>
    <w:rsid w:val="0B807143"/>
    <w:rsid w:val="0B89653B"/>
    <w:rsid w:val="0BBFE6B3"/>
    <w:rsid w:val="0BDC07A5"/>
    <w:rsid w:val="0BDD0FC8"/>
    <w:rsid w:val="0BE820B6"/>
    <w:rsid w:val="0BFE35E3"/>
    <w:rsid w:val="0C0D0361"/>
    <w:rsid w:val="0C3B0427"/>
    <w:rsid w:val="0C3C7C2A"/>
    <w:rsid w:val="0C492ACA"/>
    <w:rsid w:val="0C4C22AB"/>
    <w:rsid w:val="0C4D3CDD"/>
    <w:rsid w:val="0C516345"/>
    <w:rsid w:val="0C821662"/>
    <w:rsid w:val="0C8B7055"/>
    <w:rsid w:val="0CDE00E1"/>
    <w:rsid w:val="0D22103E"/>
    <w:rsid w:val="0DC760E1"/>
    <w:rsid w:val="0DE40431"/>
    <w:rsid w:val="0DF629C5"/>
    <w:rsid w:val="0DFF1127"/>
    <w:rsid w:val="0E3F25F8"/>
    <w:rsid w:val="0E3F7A66"/>
    <w:rsid w:val="0E4B2FE8"/>
    <w:rsid w:val="0E5E4AB5"/>
    <w:rsid w:val="0EC104DF"/>
    <w:rsid w:val="0EE033D5"/>
    <w:rsid w:val="0EF86306"/>
    <w:rsid w:val="0F0F77DB"/>
    <w:rsid w:val="0F3C2E29"/>
    <w:rsid w:val="0F89709B"/>
    <w:rsid w:val="0F8E0D44"/>
    <w:rsid w:val="0FB96372"/>
    <w:rsid w:val="0FC37304"/>
    <w:rsid w:val="0FDF7909"/>
    <w:rsid w:val="0FEF586D"/>
    <w:rsid w:val="0FFED1D8"/>
    <w:rsid w:val="100E61F1"/>
    <w:rsid w:val="10A8045C"/>
    <w:rsid w:val="10F1302B"/>
    <w:rsid w:val="10FB0AD9"/>
    <w:rsid w:val="10FB6CD9"/>
    <w:rsid w:val="110C5765"/>
    <w:rsid w:val="11130AC1"/>
    <w:rsid w:val="112708C1"/>
    <w:rsid w:val="1127270D"/>
    <w:rsid w:val="113257B1"/>
    <w:rsid w:val="114F4B76"/>
    <w:rsid w:val="118C7988"/>
    <w:rsid w:val="11994A4D"/>
    <w:rsid w:val="119C22A2"/>
    <w:rsid w:val="11B92DC3"/>
    <w:rsid w:val="11B95C6D"/>
    <w:rsid w:val="11C31BB6"/>
    <w:rsid w:val="11F21525"/>
    <w:rsid w:val="11F565D7"/>
    <w:rsid w:val="11F623A5"/>
    <w:rsid w:val="12094C08"/>
    <w:rsid w:val="1289397E"/>
    <w:rsid w:val="12AF571D"/>
    <w:rsid w:val="12F36AC7"/>
    <w:rsid w:val="13145380"/>
    <w:rsid w:val="13194470"/>
    <w:rsid w:val="136A680D"/>
    <w:rsid w:val="13967CA7"/>
    <w:rsid w:val="13D777E7"/>
    <w:rsid w:val="14032E0E"/>
    <w:rsid w:val="1411085C"/>
    <w:rsid w:val="14120302"/>
    <w:rsid w:val="144F64EE"/>
    <w:rsid w:val="1474071C"/>
    <w:rsid w:val="14B16B02"/>
    <w:rsid w:val="14B9495E"/>
    <w:rsid w:val="14ED2FF2"/>
    <w:rsid w:val="15142B33"/>
    <w:rsid w:val="152225E2"/>
    <w:rsid w:val="15294D8A"/>
    <w:rsid w:val="15337041"/>
    <w:rsid w:val="156C2C6F"/>
    <w:rsid w:val="156F6C53"/>
    <w:rsid w:val="15736790"/>
    <w:rsid w:val="15C36061"/>
    <w:rsid w:val="15CA7971"/>
    <w:rsid w:val="15E026AC"/>
    <w:rsid w:val="15F6C230"/>
    <w:rsid w:val="169D6C0C"/>
    <w:rsid w:val="16A060B1"/>
    <w:rsid w:val="16C00BCF"/>
    <w:rsid w:val="16C200A7"/>
    <w:rsid w:val="16C54EE5"/>
    <w:rsid w:val="16C54FCF"/>
    <w:rsid w:val="16E06F52"/>
    <w:rsid w:val="16F05CB3"/>
    <w:rsid w:val="16F7346E"/>
    <w:rsid w:val="17006955"/>
    <w:rsid w:val="1703397C"/>
    <w:rsid w:val="17125099"/>
    <w:rsid w:val="171B0308"/>
    <w:rsid w:val="172C4E9D"/>
    <w:rsid w:val="173B5E82"/>
    <w:rsid w:val="174C684E"/>
    <w:rsid w:val="17642D57"/>
    <w:rsid w:val="176F9A6C"/>
    <w:rsid w:val="1799A8A5"/>
    <w:rsid w:val="17AC639D"/>
    <w:rsid w:val="17AD50CA"/>
    <w:rsid w:val="17CC1514"/>
    <w:rsid w:val="17DE36C5"/>
    <w:rsid w:val="17DFEC93"/>
    <w:rsid w:val="181B5628"/>
    <w:rsid w:val="184A22BF"/>
    <w:rsid w:val="18571D60"/>
    <w:rsid w:val="185C6A07"/>
    <w:rsid w:val="186A782D"/>
    <w:rsid w:val="187F3862"/>
    <w:rsid w:val="18E25EB7"/>
    <w:rsid w:val="18F96922"/>
    <w:rsid w:val="191307B4"/>
    <w:rsid w:val="196F1164"/>
    <w:rsid w:val="19B0490C"/>
    <w:rsid w:val="19B07C3A"/>
    <w:rsid w:val="19D334F1"/>
    <w:rsid w:val="19EF4A72"/>
    <w:rsid w:val="1A064112"/>
    <w:rsid w:val="1A18380B"/>
    <w:rsid w:val="1A3B7988"/>
    <w:rsid w:val="1A584A8E"/>
    <w:rsid w:val="1A7D3C65"/>
    <w:rsid w:val="1A8A56B4"/>
    <w:rsid w:val="1A9F52B2"/>
    <w:rsid w:val="1AAD1EE5"/>
    <w:rsid w:val="1AB335C5"/>
    <w:rsid w:val="1AC4571F"/>
    <w:rsid w:val="1AC8768F"/>
    <w:rsid w:val="1AE314E7"/>
    <w:rsid w:val="1AE86454"/>
    <w:rsid w:val="1AFC7E11"/>
    <w:rsid w:val="1B061008"/>
    <w:rsid w:val="1B1219C2"/>
    <w:rsid w:val="1B2C20AB"/>
    <w:rsid w:val="1B4648B6"/>
    <w:rsid w:val="1B704E36"/>
    <w:rsid w:val="1B850928"/>
    <w:rsid w:val="1BA209B9"/>
    <w:rsid w:val="1BB147EF"/>
    <w:rsid w:val="1BB7CF60"/>
    <w:rsid w:val="1BD72B89"/>
    <w:rsid w:val="1BFEFA07"/>
    <w:rsid w:val="1C147663"/>
    <w:rsid w:val="1C1C0AD2"/>
    <w:rsid w:val="1C1C79CE"/>
    <w:rsid w:val="1C2873C6"/>
    <w:rsid w:val="1C293BBB"/>
    <w:rsid w:val="1C300430"/>
    <w:rsid w:val="1C5F6220"/>
    <w:rsid w:val="1C77099D"/>
    <w:rsid w:val="1C7E7A7F"/>
    <w:rsid w:val="1CBD824C"/>
    <w:rsid w:val="1CC36DA2"/>
    <w:rsid w:val="1CCD3678"/>
    <w:rsid w:val="1CED0C71"/>
    <w:rsid w:val="1CF2CF0A"/>
    <w:rsid w:val="1D1A50CE"/>
    <w:rsid w:val="1D623ECD"/>
    <w:rsid w:val="1D6F0745"/>
    <w:rsid w:val="1D7E7C7B"/>
    <w:rsid w:val="1D7F7B99"/>
    <w:rsid w:val="1DB924E9"/>
    <w:rsid w:val="1DC74215"/>
    <w:rsid w:val="1DE7DC64"/>
    <w:rsid w:val="1DF41A03"/>
    <w:rsid w:val="1E9A6476"/>
    <w:rsid w:val="1EB47D2E"/>
    <w:rsid w:val="1EBFF32A"/>
    <w:rsid w:val="1EE06DBC"/>
    <w:rsid w:val="1EE87DF5"/>
    <w:rsid w:val="1EEB4BB9"/>
    <w:rsid w:val="1EFE9D96"/>
    <w:rsid w:val="1EFF78FB"/>
    <w:rsid w:val="1EFF910E"/>
    <w:rsid w:val="1EFFD1C0"/>
    <w:rsid w:val="1F493459"/>
    <w:rsid w:val="1F5950EB"/>
    <w:rsid w:val="1F678E3F"/>
    <w:rsid w:val="1F6D0499"/>
    <w:rsid w:val="1F7A1E3D"/>
    <w:rsid w:val="1F894E20"/>
    <w:rsid w:val="1F8AC30B"/>
    <w:rsid w:val="1FA75C0D"/>
    <w:rsid w:val="1FA917E5"/>
    <w:rsid w:val="1FBFF046"/>
    <w:rsid w:val="1FD1682D"/>
    <w:rsid w:val="1FDF234E"/>
    <w:rsid w:val="1FEDB956"/>
    <w:rsid w:val="1FEE0E62"/>
    <w:rsid w:val="1FFF9B15"/>
    <w:rsid w:val="1FFF9DF5"/>
    <w:rsid w:val="202A6496"/>
    <w:rsid w:val="202B0A86"/>
    <w:rsid w:val="2067117D"/>
    <w:rsid w:val="207A4E88"/>
    <w:rsid w:val="20A13C0F"/>
    <w:rsid w:val="20BF7A14"/>
    <w:rsid w:val="20D608A9"/>
    <w:rsid w:val="20E27A8F"/>
    <w:rsid w:val="211C4DD9"/>
    <w:rsid w:val="21203717"/>
    <w:rsid w:val="213B3315"/>
    <w:rsid w:val="214C7015"/>
    <w:rsid w:val="216604F1"/>
    <w:rsid w:val="217258E1"/>
    <w:rsid w:val="21DA531C"/>
    <w:rsid w:val="22051DF6"/>
    <w:rsid w:val="22175FAE"/>
    <w:rsid w:val="2253045C"/>
    <w:rsid w:val="228F002F"/>
    <w:rsid w:val="229751A9"/>
    <w:rsid w:val="232636FA"/>
    <w:rsid w:val="23270B1C"/>
    <w:rsid w:val="233918F8"/>
    <w:rsid w:val="23477ED4"/>
    <w:rsid w:val="23522119"/>
    <w:rsid w:val="2354237E"/>
    <w:rsid w:val="23827FA5"/>
    <w:rsid w:val="23AB634C"/>
    <w:rsid w:val="23B84492"/>
    <w:rsid w:val="23C8626A"/>
    <w:rsid w:val="23D93184"/>
    <w:rsid w:val="24040DE9"/>
    <w:rsid w:val="24182136"/>
    <w:rsid w:val="2424664A"/>
    <w:rsid w:val="249B5628"/>
    <w:rsid w:val="24A1607D"/>
    <w:rsid w:val="24B37EF0"/>
    <w:rsid w:val="24D258E3"/>
    <w:rsid w:val="250D41B3"/>
    <w:rsid w:val="25191F5F"/>
    <w:rsid w:val="25297614"/>
    <w:rsid w:val="252D7A5F"/>
    <w:rsid w:val="253C1DCE"/>
    <w:rsid w:val="25500A93"/>
    <w:rsid w:val="257D2248"/>
    <w:rsid w:val="25806570"/>
    <w:rsid w:val="259B2C36"/>
    <w:rsid w:val="25A26B9E"/>
    <w:rsid w:val="25B50677"/>
    <w:rsid w:val="25CD625A"/>
    <w:rsid w:val="25DF9CD3"/>
    <w:rsid w:val="25E31ACB"/>
    <w:rsid w:val="2603596E"/>
    <w:rsid w:val="261457E5"/>
    <w:rsid w:val="2614741E"/>
    <w:rsid w:val="26526993"/>
    <w:rsid w:val="265C71AB"/>
    <w:rsid w:val="265E6149"/>
    <w:rsid w:val="26A2644A"/>
    <w:rsid w:val="26BF2702"/>
    <w:rsid w:val="26D72A9C"/>
    <w:rsid w:val="26D9450D"/>
    <w:rsid w:val="270B55FD"/>
    <w:rsid w:val="2718473C"/>
    <w:rsid w:val="275405E2"/>
    <w:rsid w:val="277E2115"/>
    <w:rsid w:val="278A6AED"/>
    <w:rsid w:val="27B330D3"/>
    <w:rsid w:val="27D73FB5"/>
    <w:rsid w:val="27DD1AC9"/>
    <w:rsid w:val="280E4DA9"/>
    <w:rsid w:val="2821102E"/>
    <w:rsid w:val="28360750"/>
    <w:rsid w:val="284B1866"/>
    <w:rsid w:val="28966573"/>
    <w:rsid w:val="289E7F40"/>
    <w:rsid w:val="28EE20F0"/>
    <w:rsid w:val="2902463D"/>
    <w:rsid w:val="290D041C"/>
    <w:rsid w:val="291B3CEF"/>
    <w:rsid w:val="29363C40"/>
    <w:rsid w:val="29443FB0"/>
    <w:rsid w:val="29513A4C"/>
    <w:rsid w:val="296F53A2"/>
    <w:rsid w:val="29797096"/>
    <w:rsid w:val="29837114"/>
    <w:rsid w:val="29AC13BE"/>
    <w:rsid w:val="29C0187A"/>
    <w:rsid w:val="2A0D6FEB"/>
    <w:rsid w:val="2A7C3107"/>
    <w:rsid w:val="2A826B38"/>
    <w:rsid w:val="2A951FF8"/>
    <w:rsid w:val="2AB14540"/>
    <w:rsid w:val="2AFD6359"/>
    <w:rsid w:val="2B3B0C82"/>
    <w:rsid w:val="2B4F5DB3"/>
    <w:rsid w:val="2B50012B"/>
    <w:rsid w:val="2B5865A9"/>
    <w:rsid w:val="2B8A133E"/>
    <w:rsid w:val="2BAF35FD"/>
    <w:rsid w:val="2BB40893"/>
    <w:rsid w:val="2BE84C5A"/>
    <w:rsid w:val="2BEF0821"/>
    <w:rsid w:val="2BEF0AF0"/>
    <w:rsid w:val="2C0355FA"/>
    <w:rsid w:val="2C1756A2"/>
    <w:rsid w:val="2C1770D0"/>
    <w:rsid w:val="2C1E1FF8"/>
    <w:rsid w:val="2C3D8901"/>
    <w:rsid w:val="2C450939"/>
    <w:rsid w:val="2C7F5562"/>
    <w:rsid w:val="2C9674ED"/>
    <w:rsid w:val="2CA752A7"/>
    <w:rsid w:val="2CC11962"/>
    <w:rsid w:val="2D1BB423"/>
    <w:rsid w:val="2D7F519A"/>
    <w:rsid w:val="2D95747A"/>
    <w:rsid w:val="2DA92295"/>
    <w:rsid w:val="2DC77851"/>
    <w:rsid w:val="2DDB21CB"/>
    <w:rsid w:val="2DE018D0"/>
    <w:rsid w:val="2E1A5F94"/>
    <w:rsid w:val="2E464130"/>
    <w:rsid w:val="2E587BFB"/>
    <w:rsid w:val="2E8C4B5C"/>
    <w:rsid w:val="2EA71F55"/>
    <w:rsid w:val="2EB11A78"/>
    <w:rsid w:val="2EBF1253"/>
    <w:rsid w:val="2EBFFB87"/>
    <w:rsid w:val="2F00520A"/>
    <w:rsid w:val="2F083B51"/>
    <w:rsid w:val="2F16A0F4"/>
    <w:rsid w:val="2F1E7FD4"/>
    <w:rsid w:val="2F352256"/>
    <w:rsid w:val="2F441649"/>
    <w:rsid w:val="2F732C21"/>
    <w:rsid w:val="2F7DB2C9"/>
    <w:rsid w:val="2F7F8C41"/>
    <w:rsid w:val="2F7F9F30"/>
    <w:rsid w:val="2F934158"/>
    <w:rsid w:val="2FA3D559"/>
    <w:rsid w:val="2FA73A76"/>
    <w:rsid w:val="2FAD5A25"/>
    <w:rsid w:val="2FB11E53"/>
    <w:rsid w:val="2FBB31C8"/>
    <w:rsid w:val="2FBE0BB7"/>
    <w:rsid w:val="2FDED22B"/>
    <w:rsid w:val="2FE322E4"/>
    <w:rsid w:val="2FE6569A"/>
    <w:rsid w:val="2FE703D3"/>
    <w:rsid w:val="2FEF53CB"/>
    <w:rsid w:val="2FF9C26C"/>
    <w:rsid w:val="2FFB6CE5"/>
    <w:rsid w:val="2FFB73D3"/>
    <w:rsid w:val="2FFCBB44"/>
    <w:rsid w:val="2FFF6AC5"/>
    <w:rsid w:val="301A59AF"/>
    <w:rsid w:val="303E4CF8"/>
    <w:rsid w:val="305035AB"/>
    <w:rsid w:val="30784272"/>
    <w:rsid w:val="307A60F9"/>
    <w:rsid w:val="308658EE"/>
    <w:rsid w:val="30977202"/>
    <w:rsid w:val="30B061DA"/>
    <w:rsid w:val="30C231E5"/>
    <w:rsid w:val="30DED144"/>
    <w:rsid w:val="310A5D18"/>
    <w:rsid w:val="31205B2A"/>
    <w:rsid w:val="314606BC"/>
    <w:rsid w:val="31506F60"/>
    <w:rsid w:val="318023E6"/>
    <w:rsid w:val="31B27EE2"/>
    <w:rsid w:val="31BF7619"/>
    <w:rsid w:val="31D75558"/>
    <w:rsid w:val="31E42C68"/>
    <w:rsid w:val="31E76F4F"/>
    <w:rsid w:val="32377A05"/>
    <w:rsid w:val="323C5CC8"/>
    <w:rsid w:val="324115CC"/>
    <w:rsid w:val="32473C68"/>
    <w:rsid w:val="324D6D20"/>
    <w:rsid w:val="324E0D32"/>
    <w:rsid w:val="327534F5"/>
    <w:rsid w:val="328B3072"/>
    <w:rsid w:val="32BBC036"/>
    <w:rsid w:val="32C04477"/>
    <w:rsid w:val="32CA3A34"/>
    <w:rsid w:val="32D44BF2"/>
    <w:rsid w:val="32DB279B"/>
    <w:rsid w:val="331B0A3B"/>
    <w:rsid w:val="33CF901D"/>
    <w:rsid w:val="33DC2DCC"/>
    <w:rsid w:val="33EB22FC"/>
    <w:rsid w:val="341B325B"/>
    <w:rsid w:val="342E31B0"/>
    <w:rsid w:val="344C7DAF"/>
    <w:rsid w:val="345F719B"/>
    <w:rsid w:val="349066C6"/>
    <w:rsid w:val="34AC31AC"/>
    <w:rsid w:val="34B40878"/>
    <w:rsid w:val="34C04967"/>
    <w:rsid w:val="34D5304A"/>
    <w:rsid w:val="34DE3D3B"/>
    <w:rsid w:val="34EB2034"/>
    <w:rsid w:val="35112672"/>
    <w:rsid w:val="352A5DFA"/>
    <w:rsid w:val="35413E85"/>
    <w:rsid w:val="35974677"/>
    <w:rsid w:val="35A80747"/>
    <w:rsid w:val="35BA0BE8"/>
    <w:rsid w:val="35E95678"/>
    <w:rsid w:val="35FEE9D5"/>
    <w:rsid w:val="35FF882F"/>
    <w:rsid w:val="36156BBA"/>
    <w:rsid w:val="362A2C0A"/>
    <w:rsid w:val="36664FD1"/>
    <w:rsid w:val="36665D2D"/>
    <w:rsid w:val="368B3201"/>
    <w:rsid w:val="36B279B1"/>
    <w:rsid w:val="36B70208"/>
    <w:rsid w:val="36B955A4"/>
    <w:rsid w:val="36DF2F50"/>
    <w:rsid w:val="36FE4DFC"/>
    <w:rsid w:val="371B268F"/>
    <w:rsid w:val="371E6429"/>
    <w:rsid w:val="3777FC00"/>
    <w:rsid w:val="377FC821"/>
    <w:rsid w:val="379E4A38"/>
    <w:rsid w:val="37BF760E"/>
    <w:rsid w:val="37DFA41B"/>
    <w:rsid w:val="37EF08E1"/>
    <w:rsid w:val="37F71AFA"/>
    <w:rsid w:val="37FB78CB"/>
    <w:rsid w:val="37FC3623"/>
    <w:rsid w:val="37FFDFE5"/>
    <w:rsid w:val="381C450D"/>
    <w:rsid w:val="38441DA0"/>
    <w:rsid w:val="385A0D73"/>
    <w:rsid w:val="385B1F92"/>
    <w:rsid w:val="386E6066"/>
    <w:rsid w:val="387442ED"/>
    <w:rsid w:val="388C7A87"/>
    <w:rsid w:val="38AF6807"/>
    <w:rsid w:val="38D53ED1"/>
    <w:rsid w:val="38EF70FB"/>
    <w:rsid w:val="38FC59B1"/>
    <w:rsid w:val="393222AA"/>
    <w:rsid w:val="396B3DAF"/>
    <w:rsid w:val="39C11DBC"/>
    <w:rsid w:val="39F00F6B"/>
    <w:rsid w:val="39F59D4D"/>
    <w:rsid w:val="3A005026"/>
    <w:rsid w:val="3A271528"/>
    <w:rsid w:val="3A4D5F79"/>
    <w:rsid w:val="3A603086"/>
    <w:rsid w:val="3A903868"/>
    <w:rsid w:val="3AB7A406"/>
    <w:rsid w:val="3AEA6A84"/>
    <w:rsid w:val="3B277521"/>
    <w:rsid w:val="3B3E184B"/>
    <w:rsid w:val="3B48159D"/>
    <w:rsid w:val="3B73BCC3"/>
    <w:rsid w:val="3BB71564"/>
    <w:rsid w:val="3BBF06F6"/>
    <w:rsid w:val="3BE27E23"/>
    <w:rsid w:val="3BE51489"/>
    <w:rsid w:val="3BFA93EF"/>
    <w:rsid w:val="3BFCF68E"/>
    <w:rsid w:val="3BFD5FAE"/>
    <w:rsid w:val="3BFDD051"/>
    <w:rsid w:val="3C6C15EF"/>
    <w:rsid w:val="3C9B1AF4"/>
    <w:rsid w:val="3CA00EC4"/>
    <w:rsid w:val="3CA059E2"/>
    <w:rsid w:val="3CBD4165"/>
    <w:rsid w:val="3CD83CD7"/>
    <w:rsid w:val="3CD93B40"/>
    <w:rsid w:val="3CEF0F2A"/>
    <w:rsid w:val="3CFFD5E6"/>
    <w:rsid w:val="3D6A1184"/>
    <w:rsid w:val="3D6BA22E"/>
    <w:rsid w:val="3D6EDC11"/>
    <w:rsid w:val="3D794DBC"/>
    <w:rsid w:val="3D864F7C"/>
    <w:rsid w:val="3D87691E"/>
    <w:rsid w:val="3D8EC0EE"/>
    <w:rsid w:val="3D921B4E"/>
    <w:rsid w:val="3D9D2AFD"/>
    <w:rsid w:val="3DC11532"/>
    <w:rsid w:val="3DD26A94"/>
    <w:rsid w:val="3DE76524"/>
    <w:rsid w:val="3DF7DBA4"/>
    <w:rsid w:val="3DF906CD"/>
    <w:rsid w:val="3E03359B"/>
    <w:rsid w:val="3E1C7283"/>
    <w:rsid w:val="3E2F6D9B"/>
    <w:rsid w:val="3E4B7E5C"/>
    <w:rsid w:val="3E6BEA48"/>
    <w:rsid w:val="3E6F7714"/>
    <w:rsid w:val="3E8913B8"/>
    <w:rsid w:val="3E962242"/>
    <w:rsid w:val="3E9C4014"/>
    <w:rsid w:val="3EAB0813"/>
    <w:rsid w:val="3EBF32F0"/>
    <w:rsid w:val="3ECC2B87"/>
    <w:rsid w:val="3EE0075F"/>
    <w:rsid w:val="3EEE6DE0"/>
    <w:rsid w:val="3EF79DC0"/>
    <w:rsid w:val="3EFC387B"/>
    <w:rsid w:val="3EFECE1A"/>
    <w:rsid w:val="3EFF5510"/>
    <w:rsid w:val="3EFF5E97"/>
    <w:rsid w:val="3F352BC0"/>
    <w:rsid w:val="3F4E08CC"/>
    <w:rsid w:val="3F4F7DA2"/>
    <w:rsid w:val="3F4FA6F9"/>
    <w:rsid w:val="3F5A0E09"/>
    <w:rsid w:val="3F6619F5"/>
    <w:rsid w:val="3F790CB0"/>
    <w:rsid w:val="3F7B049D"/>
    <w:rsid w:val="3F7EF851"/>
    <w:rsid w:val="3F7F5C6A"/>
    <w:rsid w:val="3F8954B2"/>
    <w:rsid w:val="3F8D0899"/>
    <w:rsid w:val="3F911FB7"/>
    <w:rsid w:val="3F970855"/>
    <w:rsid w:val="3F9B8D70"/>
    <w:rsid w:val="3F9C704E"/>
    <w:rsid w:val="3F9EF683"/>
    <w:rsid w:val="3FAE6D2D"/>
    <w:rsid w:val="3FBD71D2"/>
    <w:rsid w:val="3FBD8D6B"/>
    <w:rsid w:val="3FC111A5"/>
    <w:rsid w:val="3FC767C0"/>
    <w:rsid w:val="3FCB541B"/>
    <w:rsid w:val="3FE394E7"/>
    <w:rsid w:val="3FFB0E64"/>
    <w:rsid w:val="3FFBE772"/>
    <w:rsid w:val="3FFD09BF"/>
    <w:rsid w:val="3FFF180E"/>
    <w:rsid w:val="3FFF3C7C"/>
    <w:rsid w:val="40406848"/>
    <w:rsid w:val="40507D03"/>
    <w:rsid w:val="406F0D95"/>
    <w:rsid w:val="40A244D3"/>
    <w:rsid w:val="40CC3D01"/>
    <w:rsid w:val="410846C7"/>
    <w:rsid w:val="41170D8C"/>
    <w:rsid w:val="411E3DC1"/>
    <w:rsid w:val="415663BE"/>
    <w:rsid w:val="416F7A1E"/>
    <w:rsid w:val="417B233A"/>
    <w:rsid w:val="417F6D50"/>
    <w:rsid w:val="418F7470"/>
    <w:rsid w:val="41A1787D"/>
    <w:rsid w:val="41C344C9"/>
    <w:rsid w:val="41F60D82"/>
    <w:rsid w:val="421B56A5"/>
    <w:rsid w:val="42321AFB"/>
    <w:rsid w:val="4244105B"/>
    <w:rsid w:val="424B3D9F"/>
    <w:rsid w:val="424E7A5B"/>
    <w:rsid w:val="42770709"/>
    <w:rsid w:val="4284141A"/>
    <w:rsid w:val="428618D8"/>
    <w:rsid w:val="428D2894"/>
    <w:rsid w:val="42AE4623"/>
    <w:rsid w:val="42C764D3"/>
    <w:rsid w:val="43054F2D"/>
    <w:rsid w:val="430E0410"/>
    <w:rsid w:val="4346240A"/>
    <w:rsid w:val="434C0FF8"/>
    <w:rsid w:val="434C1125"/>
    <w:rsid w:val="435503EE"/>
    <w:rsid w:val="435530F7"/>
    <w:rsid w:val="436843DE"/>
    <w:rsid w:val="438A7376"/>
    <w:rsid w:val="43B16906"/>
    <w:rsid w:val="43ED2B7B"/>
    <w:rsid w:val="44111269"/>
    <w:rsid w:val="443E2FA8"/>
    <w:rsid w:val="44442155"/>
    <w:rsid w:val="447F6E97"/>
    <w:rsid w:val="449B55DB"/>
    <w:rsid w:val="44A20C85"/>
    <w:rsid w:val="44A96D87"/>
    <w:rsid w:val="44E71F3D"/>
    <w:rsid w:val="44EF286E"/>
    <w:rsid w:val="457654BD"/>
    <w:rsid w:val="45781435"/>
    <w:rsid w:val="458F461A"/>
    <w:rsid w:val="45A809B5"/>
    <w:rsid w:val="45B2422F"/>
    <w:rsid w:val="45B51851"/>
    <w:rsid w:val="45BD31FC"/>
    <w:rsid w:val="45BF1B18"/>
    <w:rsid w:val="45C03E43"/>
    <w:rsid w:val="45CF606B"/>
    <w:rsid w:val="45DA659D"/>
    <w:rsid w:val="45E63C2A"/>
    <w:rsid w:val="45F85E56"/>
    <w:rsid w:val="46343AB7"/>
    <w:rsid w:val="46377C27"/>
    <w:rsid w:val="46481401"/>
    <w:rsid w:val="4656259A"/>
    <w:rsid w:val="46632AB1"/>
    <w:rsid w:val="4678252F"/>
    <w:rsid w:val="46796C81"/>
    <w:rsid w:val="467F3C4B"/>
    <w:rsid w:val="46997D2D"/>
    <w:rsid w:val="46BD3720"/>
    <w:rsid w:val="46CF51CF"/>
    <w:rsid w:val="46F61B58"/>
    <w:rsid w:val="46F6BC41"/>
    <w:rsid w:val="46F94D90"/>
    <w:rsid w:val="46FF4BB7"/>
    <w:rsid w:val="4715052C"/>
    <w:rsid w:val="471C01E6"/>
    <w:rsid w:val="472932F9"/>
    <w:rsid w:val="47621692"/>
    <w:rsid w:val="476B10DE"/>
    <w:rsid w:val="477379B4"/>
    <w:rsid w:val="47DA0EAA"/>
    <w:rsid w:val="47E437B2"/>
    <w:rsid w:val="482C068C"/>
    <w:rsid w:val="486E3D4D"/>
    <w:rsid w:val="48760EB1"/>
    <w:rsid w:val="48A9213B"/>
    <w:rsid w:val="48B03789"/>
    <w:rsid w:val="48CD5054"/>
    <w:rsid w:val="490365E8"/>
    <w:rsid w:val="49564D6C"/>
    <w:rsid w:val="495858C8"/>
    <w:rsid w:val="496D29C4"/>
    <w:rsid w:val="498324DD"/>
    <w:rsid w:val="49865B8B"/>
    <w:rsid w:val="498F266D"/>
    <w:rsid w:val="49955D36"/>
    <w:rsid w:val="499D7BE9"/>
    <w:rsid w:val="49AF721B"/>
    <w:rsid w:val="49CF608B"/>
    <w:rsid w:val="49EF2AF6"/>
    <w:rsid w:val="49F6339E"/>
    <w:rsid w:val="4A146D63"/>
    <w:rsid w:val="4A4B7096"/>
    <w:rsid w:val="4A7EB2FF"/>
    <w:rsid w:val="4AB75723"/>
    <w:rsid w:val="4ABDA9E8"/>
    <w:rsid w:val="4ABF315C"/>
    <w:rsid w:val="4B080EAE"/>
    <w:rsid w:val="4B155BEE"/>
    <w:rsid w:val="4B7F6F51"/>
    <w:rsid w:val="4B855F61"/>
    <w:rsid w:val="4B975DC1"/>
    <w:rsid w:val="4BBD5DFB"/>
    <w:rsid w:val="4BC1009B"/>
    <w:rsid w:val="4BC6194C"/>
    <w:rsid w:val="4BDEA82A"/>
    <w:rsid w:val="4BFF2C20"/>
    <w:rsid w:val="4C096C67"/>
    <w:rsid w:val="4C145D63"/>
    <w:rsid w:val="4C2F2752"/>
    <w:rsid w:val="4C435CA4"/>
    <w:rsid w:val="4C530CB4"/>
    <w:rsid w:val="4C766B16"/>
    <w:rsid w:val="4C7A3834"/>
    <w:rsid w:val="4CA5621B"/>
    <w:rsid w:val="4CCA43F7"/>
    <w:rsid w:val="4CF0D4FF"/>
    <w:rsid w:val="4CFDCBFB"/>
    <w:rsid w:val="4CFEAD37"/>
    <w:rsid w:val="4D222835"/>
    <w:rsid w:val="4D262E79"/>
    <w:rsid w:val="4D292CD4"/>
    <w:rsid w:val="4D663CA8"/>
    <w:rsid w:val="4D7D6118"/>
    <w:rsid w:val="4D968124"/>
    <w:rsid w:val="4D9C370C"/>
    <w:rsid w:val="4DB9F78C"/>
    <w:rsid w:val="4DCA17BE"/>
    <w:rsid w:val="4DE52F92"/>
    <w:rsid w:val="4DE777E6"/>
    <w:rsid w:val="4DED67BF"/>
    <w:rsid w:val="4E6DB298"/>
    <w:rsid w:val="4E7816D4"/>
    <w:rsid w:val="4EAFD821"/>
    <w:rsid w:val="4EBC0FDC"/>
    <w:rsid w:val="4EBE67B2"/>
    <w:rsid w:val="4F260F14"/>
    <w:rsid w:val="4F3374B4"/>
    <w:rsid w:val="4F3DFD49"/>
    <w:rsid w:val="4F4F65BB"/>
    <w:rsid w:val="4F582044"/>
    <w:rsid w:val="4F6036C3"/>
    <w:rsid w:val="4F7B626C"/>
    <w:rsid w:val="4FB60EB6"/>
    <w:rsid w:val="4FC9436C"/>
    <w:rsid w:val="4FD72B41"/>
    <w:rsid w:val="4FDEFC08"/>
    <w:rsid w:val="4FF36A56"/>
    <w:rsid w:val="4FF41F1D"/>
    <w:rsid w:val="4FFDC21F"/>
    <w:rsid w:val="4FFE1847"/>
    <w:rsid w:val="4FFF0867"/>
    <w:rsid w:val="501749FF"/>
    <w:rsid w:val="503940D1"/>
    <w:rsid w:val="504D3366"/>
    <w:rsid w:val="50626EC3"/>
    <w:rsid w:val="507512B8"/>
    <w:rsid w:val="507A79BC"/>
    <w:rsid w:val="509C3921"/>
    <w:rsid w:val="50C371D3"/>
    <w:rsid w:val="50FA5731"/>
    <w:rsid w:val="51303228"/>
    <w:rsid w:val="51347BFF"/>
    <w:rsid w:val="51446B7A"/>
    <w:rsid w:val="51531ED8"/>
    <w:rsid w:val="51551E00"/>
    <w:rsid w:val="5165255B"/>
    <w:rsid w:val="51750003"/>
    <w:rsid w:val="519D6088"/>
    <w:rsid w:val="51F22714"/>
    <w:rsid w:val="520A52BC"/>
    <w:rsid w:val="52144A10"/>
    <w:rsid w:val="522225CC"/>
    <w:rsid w:val="525547D9"/>
    <w:rsid w:val="527C0316"/>
    <w:rsid w:val="52A0709E"/>
    <w:rsid w:val="52D70337"/>
    <w:rsid w:val="52D742B0"/>
    <w:rsid w:val="52DA2780"/>
    <w:rsid w:val="52F21026"/>
    <w:rsid w:val="52F34C34"/>
    <w:rsid w:val="52F50577"/>
    <w:rsid w:val="5304599C"/>
    <w:rsid w:val="531648B5"/>
    <w:rsid w:val="534C6F1B"/>
    <w:rsid w:val="53580D45"/>
    <w:rsid w:val="536136A1"/>
    <w:rsid w:val="537DC0A2"/>
    <w:rsid w:val="53A928A9"/>
    <w:rsid w:val="53B2024F"/>
    <w:rsid w:val="53B83907"/>
    <w:rsid w:val="53E91301"/>
    <w:rsid w:val="53F0747B"/>
    <w:rsid w:val="545112A5"/>
    <w:rsid w:val="54756E9F"/>
    <w:rsid w:val="550175B7"/>
    <w:rsid w:val="553734B8"/>
    <w:rsid w:val="55A57E46"/>
    <w:rsid w:val="55AD3E33"/>
    <w:rsid w:val="55AE42D8"/>
    <w:rsid w:val="55B20BE0"/>
    <w:rsid w:val="55C53039"/>
    <w:rsid w:val="55D949DC"/>
    <w:rsid w:val="55EB5F65"/>
    <w:rsid w:val="55F53D2C"/>
    <w:rsid w:val="560D42BB"/>
    <w:rsid w:val="562E2B35"/>
    <w:rsid w:val="56434699"/>
    <w:rsid w:val="564641FE"/>
    <w:rsid w:val="5681698A"/>
    <w:rsid w:val="569EF7B0"/>
    <w:rsid w:val="56AC3A71"/>
    <w:rsid w:val="56C6473B"/>
    <w:rsid w:val="56CC6EAB"/>
    <w:rsid w:val="56D74735"/>
    <w:rsid w:val="56DE000D"/>
    <w:rsid w:val="56F33945"/>
    <w:rsid w:val="56F6DAB0"/>
    <w:rsid w:val="571D495C"/>
    <w:rsid w:val="574645BE"/>
    <w:rsid w:val="576919EA"/>
    <w:rsid w:val="57732AC1"/>
    <w:rsid w:val="577D65AF"/>
    <w:rsid w:val="577F6FDC"/>
    <w:rsid w:val="57843B76"/>
    <w:rsid w:val="57A52339"/>
    <w:rsid w:val="57AC5A1C"/>
    <w:rsid w:val="57B66A9F"/>
    <w:rsid w:val="57B95083"/>
    <w:rsid w:val="57DD7529"/>
    <w:rsid w:val="57DE385A"/>
    <w:rsid w:val="57F306A6"/>
    <w:rsid w:val="57F7D34F"/>
    <w:rsid w:val="57F8EF97"/>
    <w:rsid w:val="57FD6F33"/>
    <w:rsid w:val="57FE9A6A"/>
    <w:rsid w:val="57FF410E"/>
    <w:rsid w:val="57FF62C0"/>
    <w:rsid w:val="581727A0"/>
    <w:rsid w:val="583BBBA1"/>
    <w:rsid w:val="5873337D"/>
    <w:rsid w:val="58741794"/>
    <w:rsid w:val="587E07B8"/>
    <w:rsid w:val="58AF4E41"/>
    <w:rsid w:val="58B41022"/>
    <w:rsid w:val="58B97F29"/>
    <w:rsid w:val="58C46B40"/>
    <w:rsid w:val="58DA705B"/>
    <w:rsid w:val="58E72F20"/>
    <w:rsid w:val="58F0D55E"/>
    <w:rsid w:val="58FB1F94"/>
    <w:rsid w:val="592D53E5"/>
    <w:rsid w:val="59482DC3"/>
    <w:rsid w:val="594C2C9B"/>
    <w:rsid w:val="595DEFC6"/>
    <w:rsid w:val="59724B00"/>
    <w:rsid w:val="59870899"/>
    <w:rsid w:val="5992714E"/>
    <w:rsid w:val="59EA212F"/>
    <w:rsid w:val="59F271D3"/>
    <w:rsid w:val="59F87366"/>
    <w:rsid w:val="59FF35F5"/>
    <w:rsid w:val="5A04162B"/>
    <w:rsid w:val="5A145BBF"/>
    <w:rsid w:val="5A81421E"/>
    <w:rsid w:val="5A963AAD"/>
    <w:rsid w:val="5A9E2282"/>
    <w:rsid w:val="5ACFD81A"/>
    <w:rsid w:val="5AFA4BDB"/>
    <w:rsid w:val="5B3A6098"/>
    <w:rsid w:val="5B410D79"/>
    <w:rsid w:val="5B4D177D"/>
    <w:rsid w:val="5B57206F"/>
    <w:rsid w:val="5B6B7A7F"/>
    <w:rsid w:val="5B7E537A"/>
    <w:rsid w:val="5B8643BE"/>
    <w:rsid w:val="5B9752C3"/>
    <w:rsid w:val="5BA1550F"/>
    <w:rsid w:val="5BAEC8ED"/>
    <w:rsid w:val="5BB25C1D"/>
    <w:rsid w:val="5BBF10B3"/>
    <w:rsid w:val="5BCB0034"/>
    <w:rsid w:val="5BDA3F4B"/>
    <w:rsid w:val="5BDC5203"/>
    <w:rsid w:val="5BF492AF"/>
    <w:rsid w:val="5BFC5543"/>
    <w:rsid w:val="5C111171"/>
    <w:rsid w:val="5C4B152E"/>
    <w:rsid w:val="5CD906FD"/>
    <w:rsid w:val="5CE721B5"/>
    <w:rsid w:val="5CF559A5"/>
    <w:rsid w:val="5CFDB53B"/>
    <w:rsid w:val="5CFFE782"/>
    <w:rsid w:val="5D00630C"/>
    <w:rsid w:val="5D380745"/>
    <w:rsid w:val="5D3D737A"/>
    <w:rsid w:val="5D3D94CB"/>
    <w:rsid w:val="5D566855"/>
    <w:rsid w:val="5D5E0BBC"/>
    <w:rsid w:val="5D5F20F7"/>
    <w:rsid w:val="5D5F7C39"/>
    <w:rsid w:val="5D7DCA96"/>
    <w:rsid w:val="5D8601B4"/>
    <w:rsid w:val="5D882F4C"/>
    <w:rsid w:val="5D917DBC"/>
    <w:rsid w:val="5DBB749C"/>
    <w:rsid w:val="5DDDF97C"/>
    <w:rsid w:val="5DDFE3B3"/>
    <w:rsid w:val="5DE2D309"/>
    <w:rsid w:val="5DE95F2B"/>
    <w:rsid w:val="5DEA24FB"/>
    <w:rsid w:val="5DF519EE"/>
    <w:rsid w:val="5DF661F6"/>
    <w:rsid w:val="5DFD7F64"/>
    <w:rsid w:val="5E0D6CBF"/>
    <w:rsid w:val="5E204EB5"/>
    <w:rsid w:val="5E253E99"/>
    <w:rsid w:val="5E2E4D2C"/>
    <w:rsid w:val="5E3B4A4A"/>
    <w:rsid w:val="5E3D3C52"/>
    <w:rsid w:val="5E4317BE"/>
    <w:rsid w:val="5E5E3E17"/>
    <w:rsid w:val="5E9AD703"/>
    <w:rsid w:val="5EBD085D"/>
    <w:rsid w:val="5EBFC788"/>
    <w:rsid w:val="5EC50CAA"/>
    <w:rsid w:val="5ECA649A"/>
    <w:rsid w:val="5ECFC980"/>
    <w:rsid w:val="5EE70D55"/>
    <w:rsid w:val="5EF09A9F"/>
    <w:rsid w:val="5EFD8B08"/>
    <w:rsid w:val="5EFE6967"/>
    <w:rsid w:val="5EFFEE16"/>
    <w:rsid w:val="5F0757FB"/>
    <w:rsid w:val="5F0C3810"/>
    <w:rsid w:val="5F143E66"/>
    <w:rsid w:val="5F195058"/>
    <w:rsid w:val="5F2008EF"/>
    <w:rsid w:val="5F2F140A"/>
    <w:rsid w:val="5F379D50"/>
    <w:rsid w:val="5F3DE5EE"/>
    <w:rsid w:val="5F4776BD"/>
    <w:rsid w:val="5F5920E6"/>
    <w:rsid w:val="5F5A5F43"/>
    <w:rsid w:val="5F5AFB79"/>
    <w:rsid w:val="5F73DE65"/>
    <w:rsid w:val="5F74F361"/>
    <w:rsid w:val="5F7EDA11"/>
    <w:rsid w:val="5F874302"/>
    <w:rsid w:val="5F8E49D3"/>
    <w:rsid w:val="5FB00E66"/>
    <w:rsid w:val="5FB6969D"/>
    <w:rsid w:val="5FB7CC16"/>
    <w:rsid w:val="5FBA3B31"/>
    <w:rsid w:val="5FBA7FDE"/>
    <w:rsid w:val="5FC5229F"/>
    <w:rsid w:val="5FC64909"/>
    <w:rsid w:val="5FD3833D"/>
    <w:rsid w:val="5FD3DC4E"/>
    <w:rsid w:val="5FDBCECD"/>
    <w:rsid w:val="5FDF4090"/>
    <w:rsid w:val="5FE5379D"/>
    <w:rsid w:val="5FE57CB9"/>
    <w:rsid w:val="5FE78E32"/>
    <w:rsid w:val="5FE7C409"/>
    <w:rsid w:val="5FE7E352"/>
    <w:rsid w:val="5FEE8E24"/>
    <w:rsid w:val="5FF70023"/>
    <w:rsid w:val="5FF9301E"/>
    <w:rsid w:val="5FFC1FF8"/>
    <w:rsid w:val="5FFC636E"/>
    <w:rsid w:val="5FFDC5BE"/>
    <w:rsid w:val="5FFE2399"/>
    <w:rsid w:val="5FFF20F2"/>
    <w:rsid w:val="5FFF361C"/>
    <w:rsid w:val="5FFF6142"/>
    <w:rsid w:val="5FFF733F"/>
    <w:rsid w:val="5FFF741B"/>
    <w:rsid w:val="5FFF7E69"/>
    <w:rsid w:val="5FFFA877"/>
    <w:rsid w:val="5FFFB5C4"/>
    <w:rsid w:val="60406F40"/>
    <w:rsid w:val="604331D2"/>
    <w:rsid w:val="6089467D"/>
    <w:rsid w:val="608953DB"/>
    <w:rsid w:val="609C6958"/>
    <w:rsid w:val="60AB4398"/>
    <w:rsid w:val="60F33635"/>
    <w:rsid w:val="6101478D"/>
    <w:rsid w:val="613A0DE9"/>
    <w:rsid w:val="61417994"/>
    <w:rsid w:val="61557A49"/>
    <w:rsid w:val="6159583F"/>
    <w:rsid w:val="61810FC4"/>
    <w:rsid w:val="619341DA"/>
    <w:rsid w:val="61CB14FE"/>
    <w:rsid w:val="620C1111"/>
    <w:rsid w:val="62297121"/>
    <w:rsid w:val="622D0298"/>
    <w:rsid w:val="624E26A5"/>
    <w:rsid w:val="627259F3"/>
    <w:rsid w:val="62742135"/>
    <w:rsid w:val="629B6D4B"/>
    <w:rsid w:val="62B76960"/>
    <w:rsid w:val="62E654A9"/>
    <w:rsid w:val="631B7965"/>
    <w:rsid w:val="633E09DF"/>
    <w:rsid w:val="63441EDC"/>
    <w:rsid w:val="634B7CDF"/>
    <w:rsid w:val="637B471D"/>
    <w:rsid w:val="63B55F66"/>
    <w:rsid w:val="63D461A2"/>
    <w:rsid w:val="63F6AF09"/>
    <w:rsid w:val="63F75FE1"/>
    <w:rsid w:val="6407213A"/>
    <w:rsid w:val="64200576"/>
    <w:rsid w:val="6432530E"/>
    <w:rsid w:val="647B80EC"/>
    <w:rsid w:val="64A2696B"/>
    <w:rsid w:val="64C748BF"/>
    <w:rsid w:val="64CA6A88"/>
    <w:rsid w:val="64D709CE"/>
    <w:rsid w:val="6507390C"/>
    <w:rsid w:val="654F48C4"/>
    <w:rsid w:val="65764BF7"/>
    <w:rsid w:val="65DA75E4"/>
    <w:rsid w:val="65ED38F4"/>
    <w:rsid w:val="65EF1B82"/>
    <w:rsid w:val="65F446F9"/>
    <w:rsid w:val="65F96C4A"/>
    <w:rsid w:val="6604481D"/>
    <w:rsid w:val="66081F7D"/>
    <w:rsid w:val="661B4A1F"/>
    <w:rsid w:val="662002BE"/>
    <w:rsid w:val="66442E07"/>
    <w:rsid w:val="664B3584"/>
    <w:rsid w:val="666E68F5"/>
    <w:rsid w:val="6697307D"/>
    <w:rsid w:val="66B62C47"/>
    <w:rsid w:val="66B62CF2"/>
    <w:rsid w:val="66C56A99"/>
    <w:rsid w:val="66DFA41F"/>
    <w:rsid w:val="66E00E86"/>
    <w:rsid w:val="66E75849"/>
    <w:rsid w:val="66FD15F9"/>
    <w:rsid w:val="66FF9A14"/>
    <w:rsid w:val="66FFED5E"/>
    <w:rsid w:val="670D246B"/>
    <w:rsid w:val="670E1946"/>
    <w:rsid w:val="672C15F6"/>
    <w:rsid w:val="672D5D2B"/>
    <w:rsid w:val="6731557F"/>
    <w:rsid w:val="673F298B"/>
    <w:rsid w:val="6772763E"/>
    <w:rsid w:val="6775352F"/>
    <w:rsid w:val="677EA2CA"/>
    <w:rsid w:val="67875BEC"/>
    <w:rsid w:val="6797C3E4"/>
    <w:rsid w:val="67981E55"/>
    <w:rsid w:val="679A30E1"/>
    <w:rsid w:val="67BB5DCF"/>
    <w:rsid w:val="67CF4B12"/>
    <w:rsid w:val="67D56C7D"/>
    <w:rsid w:val="67DB7D86"/>
    <w:rsid w:val="67EDB27E"/>
    <w:rsid w:val="67EDBDA0"/>
    <w:rsid w:val="67FF0E94"/>
    <w:rsid w:val="68835F71"/>
    <w:rsid w:val="68EE5790"/>
    <w:rsid w:val="690432A4"/>
    <w:rsid w:val="692F6DAF"/>
    <w:rsid w:val="69787C50"/>
    <w:rsid w:val="697FCD9D"/>
    <w:rsid w:val="6987583A"/>
    <w:rsid w:val="69964C41"/>
    <w:rsid w:val="69C26DD9"/>
    <w:rsid w:val="69D45A86"/>
    <w:rsid w:val="69E80CC5"/>
    <w:rsid w:val="69F6F957"/>
    <w:rsid w:val="6A1F4150"/>
    <w:rsid w:val="6A2D1CCF"/>
    <w:rsid w:val="6A7E092E"/>
    <w:rsid w:val="6A904237"/>
    <w:rsid w:val="6AB5277B"/>
    <w:rsid w:val="6AF040E0"/>
    <w:rsid w:val="6AF711C0"/>
    <w:rsid w:val="6AFAFFDE"/>
    <w:rsid w:val="6AFF09AC"/>
    <w:rsid w:val="6B131661"/>
    <w:rsid w:val="6B39269D"/>
    <w:rsid w:val="6B6E2ECF"/>
    <w:rsid w:val="6B744899"/>
    <w:rsid w:val="6B7D00D8"/>
    <w:rsid w:val="6B7F6011"/>
    <w:rsid w:val="6B84408B"/>
    <w:rsid w:val="6BAE6F4B"/>
    <w:rsid w:val="6BBB38C9"/>
    <w:rsid w:val="6BBD121A"/>
    <w:rsid w:val="6BBDD199"/>
    <w:rsid w:val="6BBE2EC3"/>
    <w:rsid w:val="6BD4BFFA"/>
    <w:rsid w:val="6BDDBC3F"/>
    <w:rsid w:val="6BE03964"/>
    <w:rsid w:val="6BEEC6FD"/>
    <w:rsid w:val="6BFF2C4A"/>
    <w:rsid w:val="6BFF6F90"/>
    <w:rsid w:val="6C1C2C64"/>
    <w:rsid w:val="6C5DB040"/>
    <w:rsid w:val="6C6351B9"/>
    <w:rsid w:val="6C6F4811"/>
    <w:rsid w:val="6C745F04"/>
    <w:rsid w:val="6C7FDC0D"/>
    <w:rsid w:val="6C815AFB"/>
    <w:rsid w:val="6C9106CB"/>
    <w:rsid w:val="6CB392BE"/>
    <w:rsid w:val="6CEB81F2"/>
    <w:rsid w:val="6CF43927"/>
    <w:rsid w:val="6CFDC25F"/>
    <w:rsid w:val="6CFEC4E7"/>
    <w:rsid w:val="6D3A7270"/>
    <w:rsid w:val="6D3F0101"/>
    <w:rsid w:val="6D457A57"/>
    <w:rsid w:val="6D47055B"/>
    <w:rsid w:val="6D552320"/>
    <w:rsid w:val="6D6D55B1"/>
    <w:rsid w:val="6D7B1EFA"/>
    <w:rsid w:val="6D7E025D"/>
    <w:rsid w:val="6D7FF225"/>
    <w:rsid w:val="6D9416E8"/>
    <w:rsid w:val="6DA22463"/>
    <w:rsid w:val="6DE70451"/>
    <w:rsid w:val="6DE77A1B"/>
    <w:rsid w:val="6DF93840"/>
    <w:rsid w:val="6DFB7502"/>
    <w:rsid w:val="6DFD15BA"/>
    <w:rsid w:val="6DFE3646"/>
    <w:rsid w:val="6DFFDE98"/>
    <w:rsid w:val="6E0A0FF3"/>
    <w:rsid w:val="6E200660"/>
    <w:rsid w:val="6E3C2184"/>
    <w:rsid w:val="6E501280"/>
    <w:rsid w:val="6E541107"/>
    <w:rsid w:val="6E6D3F1C"/>
    <w:rsid w:val="6E6F13E2"/>
    <w:rsid w:val="6E7F4EDF"/>
    <w:rsid w:val="6E7FB585"/>
    <w:rsid w:val="6EBA0434"/>
    <w:rsid w:val="6EBE0B2E"/>
    <w:rsid w:val="6EBFC098"/>
    <w:rsid w:val="6EC117B0"/>
    <w:rsid w:val="6EC73413"/>
    <w:rsid w:val="6ED04039"/>
    <w:rsid w:val="6EEFA056"/>
    <w:rsid w:val="6EF6D4E8"/>
    <w:rsid w:val="6F1B6A0E"/>
    <w:rsid w:val="6F2F99B7"/>
    <w:rsid w:val="6F339185"/>
    <w:rsid w:val="6F3BBDA7"/>
    <w:rsid w:val="6F536A96"/>
    <w:rsid w:val="6F572A87"/>
    <w:rsid w:val="6F598764"/>
    <w:rsid w:val="6F5F9545"/>
    <w:rsid w:val="6F6749DE"/>
    <w:rsid w:val="6F6EBA27"/>
    <w:rsid w:val="6F6F7E42"/>
    <w:rsid w:val="6F7AE86B"/>
    <w:rsid w:val="6F7B8F75"/>
    <w:rsid w:val="6F7F97B7"/>
    <w:rsid w:val="6F7FA439"/>
    <w:rsid w:val="6FB0302E"/>
    <w:rsid w:val="6FBB02AE"/>
    <w:rsid w:val="6FBF5CB5"/>
    <w:rsid w:val="6FCE37D4"/>
    <w:rsid w:val="6FDF893A"/>
    <w:rsid w:val="6FE71825"/>
    <w:rsid w:val="6FEB3409"/>
    <w:rsid w:val="6FF2EFD2"/>
    <w:rsid w:val="6FF55067"/>
    <w:rsid w:val="6FF70C7C"/>
    <w:rsid w:val="6FF736B6"/>
    <w:rsid w:val="6FFE666F"/>
    <w:rsid w:val="704A5458"/>
    <w:rsid w:val="70942BA8"/>
    <w:rsid w:val="70970059"/>
    <w:rsid w:val="70AB1F88"/>
    <w:rsid w:val="70D71DCC"/>
    <w:rsid w:val="70FB4E67"/>
    <w:rsid w:val="70FF3E19"/>
    <w:rsid w:val="71312567"/>
    <w:rsid w:val="714C0320"/>
    <w:rsid w:val="71C81420"/>
    <w:rsid w:val="71CA1358"/>
    <w:rsid w:val="71CDA7D5"/>
    <w:rsid w:val="71D327A6"/>
    <w:rsid w:val="71DD7CED"/>
    <w:rsid w:val="71F20864"/>
    <w:rsid w:val="72036D04"/>
    <w:rsid w:val="72455C53"/>
    <w:rsid w:val="725D0296"/>
    <w:rsid w:val="727470BE"/>
    <w:rsid w:val="72E0F452"/>
    <w:rsid w:val="72F202C1"/>
    <w:rsid w:val="72FC7BB3"/>
    <w:rsid w:val="7315134E"/>
    <w:rsid w:val="733483F2"/>
    <w:rsid w:val="73392D88"/>
    <w:rsid w:val="734320A0"/>
    <w:rsid w:val="734A513A"/>
    <w:rsid w:val="735BE9EB"/>
    <w:rsid w:val="739550E5"/>
    <w:rsid w:val="73A14FE3"/>
    <w:rsid w:val="73A676AB"/>
    <w:rsid w:val="73BF3206"/>
    <w:rsid w:val="73C814DA"/>
    <w:rsid w:val="73DD33BD"/>
    <w:rsid w:val="73EBD575"/>
    <w:rsid w:val="73EF44FA"/>
    <w:rsid w:val="73F66136"/>
    <w:rsid w:val="73F74C80"/>
    <w:rsid w:val="73FEEAA2"/>
    <w:rsid w:val="73FF8131"/>
    <w:rsid w:val="74314E22"/>
    <w:rsid w:val="74486AF1"/>
    <w:rsid w:val="7456248E"/>
    <w:rsid w:val="74645ED5"/>
    <w:rsid w:val="74977CC5"/>
    <w:rsid w:val="74AD3EBF"/>
    <w:rsid w:val="74BF48AA"/>
    <w:rsid w:val="74E77EFD"/>
    <w:rsid w:val="74FB735B"/>
    <w:rsid w:val="7519F0F1"/>
    <w:rsid w:val="753A75CE"/>
    <w:rsid w:val="7547410B"/>
    <w:rsid w:val="75670E1B"/>
    <w:rsid w:val="757E8488"/>
    <w:rsid w:val="759D5D2B"/>
    <w:rsid w:val="759DDA6E"/>
    <w:rsid w:val="75B57793"/>
    <w:rsid w:val="75B847FC"/>
    <w:rsid w:val="75DFB6E5"/>
    <w:rsid w:val="75E60986"/>
    <w:rsid w:val="75FFAC91"/>
    <w:rsid w:val="76067541"/>
    <w:rsid w:val="76171E85"/>
    <w:rsid w:val="761E1DD9"/>
    <w:rsid w:val="766D0A82"/>
    <w:rsid w:val="767F7BF5"/>
    <w:rsid w:val="76824B18"/>
    <w:rsid w:val="769FBAE5"/>
    <w:rsid w:val="76A357D8"/>
    <w:rsid w:val="76AE7453"/>
    <w:rsid w:val="76E9CBF5"/>
    <w:rsid w:val="76F2C855"/>
    <w:rsid w:val="76FB0D0B"/>
    <w:rsid w:val="76FDC104"/>
    <w:rsid w:val="76FE6EBE"/>
    <w:rsid w:val="76FF4B69"/>
    <w:rsid w:val="7712305A"/>
    <w:rsid w:val="772F2AF1"/>
    <w:rsid w:val="773809EA"/>
    <w:rsid w:val="773A67E9"/>
    <w:rsid w:val="773D0D7D"/>
    <w:rsid w:val="773E0BF8"/>
    <w:rsid w:val="773F6C09"/>
    <w:rsid w:val="77574C09"/>
    <w:rsid w:val="775FECDC"/>
    <w:rsid w:val="776FDB6C"/>
    <w:rsid w:val="777DBF53"/>
    <w:rsid w:val="77856AD2"/>
    <w:rsid w:val="77930992"/>
    <w:rsid w:val="779DE44C"/>
    <w:rsid w:val="77AF5D8E"/>
    <w:rsid w:val="77B721C1"/>
    <w:rsid w:val="77BDE492"/>
    <w:rsid w:val="77BF22D7"/>
    <w:rsid w:val="77C108C2"/>
    <w:rsid w:val="77D17308"/>
    <w:rsid w:val="77D1C8D7"/>
    <w:rsid w:val="77D6F24B"/>
    <w:rsid w:val="77D88B02"/>
    <w:rsid w:val="77DC26BA"/>
    <w:rsid w:val="77DDBC11"/>
    <w:rsid w:val="77DF785A"/>
    <w:rsid w:val="77DF97EA"/>
    <w:rsid w:val="77FB1360"/>
    <w:rsid w:val="77FBF545"/>
    <w:rsid w:val="77FC65BD"/>
    <w:rsid w:val="77FD2258"/>
    <w:rsid w:val="77FDAFC9"/>
    <w:rsid w:val="77FDD67D"/>
    <w:rsid w:val="77FFAA62"/>
    <w:rsid w:val="78267840"/>
    <w:rsid w:val="7884684B"/>
    <w:rsid w:val="78A6232C"/>
    <w:rsid w:val="78BE02B4"/>
    <w:rsid w:val="78BF6301"/>
    <w:rsid w:val="78F5A155"/>
    <w:rsid w:val="78FD9EBC"/>
    <w:rsid w:val="78FFBEFD"/>
    <w:rsid w:val="79087EEE"/>
    <w:rsid w:val="790E7CE1"/>
    <w:rsid w:val="79534090"/>
    <w:rsid w:val="795E420B"/>
    <w:rsid w:val="796444BD"/>
    <w:rsid w:val="796F34B3"/>
    <w:rsid w:val="796F51DC"/>
    <w:rsid w:val="797B5B8F"/>
    <w:rsid w:val="798878F8"/>
    <w:rsid w:val="79AA1270"/>
    <w:rsid w:val="79AE2E76"/>
    <w:rsid w:val="79B72421"/>
    <w:rsid w:val="79BC82F7"/>
    <w:rsid w:val="79BF02A4"/>
    <w:rsid w:val="79C242E3"/>
    <w:rsid w:val="79C82838"/>
    <w:rsid w:val="79CA02C6"/>
    <w:rsid w:val="79DF155F"/>
    <w:rsid w:val="79F79C22"/>
    <w:rsid w:val="79FD4EC0"/>
    <w:rsid w:val="79FE9E76"/>
    <w:rsid w:val="79FEC00F"/>
    <w:rsid w:val="79FFA556"/>
    <w:rsid w:val="7A0E1B94"/>
    <w:rsid w:val="7A0E5F46"/>
    <w:rsid w:val="7A0F73B7"/>
    <w:rsid w:val="7A1B0F1C"/>
    <w:rsid w:val="7A2D6E1C"/>
    <w:rsid w:val="7A3748F4"/>
    <w:rsid w:val="7A510E3D"/>
    <w:rsid w:val="7A5BA7D9"/>
    <w:rsid w:val="7A5F61C5"/>
    <w:rsid w:val="7A7BF9CE"/>
    <w:rsid w:val="7A7D2433"/>
    <w:rsid w:val="7ADE746F"/>
    <w:rsid w:val="7ADF8D6D"/>
    <w:rsid w:val="7ADFEA57"/>
    <w:rsid w:val="7AEF646F"/>
    <w:rsid w:val="7AF46CCC"/>
    <w:rsid w:val="7AF80114"/>
    <w:rsid w:val="7AFBA5EB"/>
    <w:rsid w:val="7B0C378D"/>
    <w:rsid w:val="7B11045E"/>
    <w:rsid w:val="7B211BE0"/>
    <w:rsid w:val="7B3604A3"/>
    <w:rsid w:val="7B64B9A8"/>
    <w:rsid w:val="7B77B281"/>
    <w:rsid w:val="7B7E3534"/>
    <w:rsid w:val="7B975221"/>
    <w:rsid w:val="7BA47726"/>
    <w:rsid w:val="7BB23E9F"/>
    <w:rsid w:val="7BBE7689"/>
    <w:rsid w:val="7BCA5CF9"/>
    <w:rsid w:val="7BCF053D"/>
    <w:rsid w:val="7BCFB8A0"/>
    <w:rsid w:val="7BDB8B1C"/>
    <w:rsid w:val="7BDE04C2"/>
    <w:rsid w:val="7BDF1B52"/>
    <w:rsid w:val="7BDFF045"/>
    <w:rsid w:val="7BE31AA1"/>
    <w:rsid w:val="7BE627E0"/>
    <w:rsid w:val="7BED0A2D"/>
    <w:rsid w:val="7BEF63A1"/>
    <w:rsid w:val="7BF2732B"/>
    <w:rsid w:val="7BF36A1C"/>
    <w:rsid w:val="7BF73FA3"/>
    <w:rsid w:val="7BF84618"/>
    <w:rsid w:val="7BF98F73"/>
    <w:rsid w:val="7BFBE961"/>
    <w:rsid w:val="7BFCCF9A"/>
    <w:rsid w:val="7BFD23BE"/>
    <w:rsid w:val="7BFDF46B"/>
    <w:rsid w:val="7BFF1252"/>
    <w:rsid w:val="7BFF33B1"/>
    <w:rsid w:val="7BFF4CBB"/>
    <w:rsid w:val="7BFFBEF3"/>
    <w:rsid w:val="7BFFD859"/>
    <w:rsid w:val="7BFFFB61"/>
    <w:rsid w:val="7C199E8E"/>
    <w:rsid w:val="7C1E4662"/>
    <w:rsid w:val="7C6FAC73"/>
    <w:rsid w:val="7C805BDF"/>
    <w:rsid w:val="7C960D11"/>
    <w:rsid w:val="7C9D15C7"/>
    <w:rsid w:val="7CBE8518"/>
    <w:rsid w:val="7CD09542"/>
    <w:rsid w:val="7CD51442"/>
    <w:rsid w:val="7CEC546D"/>
    <w:rsid w:val="7CF11320"/>
    <w:rsid w:val="7CF81A8E"/>
    <w:rsid w:val="7D4877F9"/>
    <w:rsid w:val="7D5F766F"/>
    <w:rsid w:val="7D772C0B"/>
    <w:rsid w:val="7D7F3FD0"/>
    <w:rsid w:val="7D804B82"/>
    <w:rsid w:val="7D841571"/>
    <w:rsid w:val="7D9E4DCD"/>
    <w:rsid w:val="7DB44617"/>
    <w:rsid w:val="7DB912C6"/>
    <w:rsid w:val="7DCFA9AF"/>
    <w:rsid w:val="7DEFDD4D"/>
    <w:rsid w:val="7DF55D84"/>
    <w:rsid w:val="7DF5E540"/>
    <w:rsid w:val="7DFE1CC6"/>
    <w:rsid w:val="7DFFD3A2"/>
    <w:rsid w:val="7E15D1C6"/>
    <w:rsid w:val="7E1861B4"/>
    <w:rsid w:val="7E1E6385"/>
    <w:rsid w:val="7E1FF0C7"/>
    <w:rsid w:val="7E3D5B49"/>
    <w:rsid w:val="7E3D6278"/>
    <w:rsid w:val="7E4F8CD2"/>
    <w:rsid w:val="7E5FA9CB"/>
    <w:rsid w:val="7E5FC950"/>
    <w:rsid w:val="7E604681"/>
    <w:rsid w:val="7E697DDA"/>
    <w:rsid w:val="7E6C5F5B"/>
    <w:rsid w:val="7E6D7AE2"/>
    <w:rsid w:val="7E6E564E"/>
    <w:rsid w:val="7E6F2C42"/>
    <w:rsid w:val="7E7860E8"/>
    <w:rsid w:val="7E7CEC10"/>
    <w:rsid w:val="7E7D396A"/>
    <w:rsid w:val="7E8D9246"/>
    <w:rsid w:val="7E979A7E"/>
    <w:rsid w:val="7E9EC589"/>
    <w:rsid w:val="7E9F085D"/>
    <w:rsid w:val="7EAB51D6"/>
    <w:rsid w:val="7EAC7562"/>
    <w:rsid w:val="7EB33B75"/>
    <w:rsid w:val="7EBC9211"/>
    <w:rsid w:val="7EBD0BE1"/>
    <w:rsid w:val="7EBF7EBE"/>
    <w:rsid w:val="7ECD3183"/>
    <w:rsid w:val="7ED98415"/>
    <w:rsid w:val="7EDFE720"/>
    <w:rsid w:val="7EE4341C"/>
    <w:rsid w:val="7EE97414"/>
    <w:rsid w:val="7EED88DE"/>
    <w:rsid w:val="7EEE2962"/>
    <w:rsid w:val="7EF93AE8"/>
    <w:rsid w:val="7EFB48B0"/>
    <w:rsid w:val="7EFDBDD5"/>
    <w:rsid w:val="7EFF22D5"/>
    <w:rsid w:val="7EFF55D8"/>
    <w:rsid w:val="7EFFCA79"/>
    <w:rsid w:val="7F0B523C"/>
    <w:rsid w:val="7F1A2ADD"/>
    <w:rsid w:val="7F1FE4C4"/>
    <w:rsid w:val="7F2E9941"/>
    <w:rsid w:val="7F3F0374"/>
    <w:rsid w:val="7F3F48D2"/>
    <w:rsid w:val="7F3FBEE0"/>
    <w:rsid w:val="7F5B0192"/>
    <w:rsid w:val="7F5ECA21"/>
    <w:rsid w:val="7F661F11"/>
    <w:rsid w:val="7F666B4F"/>
    <w:rsid w:val="7F66706F"/>
    <w:rsid w:val="7F6C9FEC"/>
    <w:rsid w:val="7F753CAD"/>
    <w:rsid w:val="7F77DAA1"/>
    <w:rsid w:val="7F7B93FD"/>
    <w:rsid w:val="7F7D363C"/>
    <w:rsid w:val="7F7DAC06"/>
    <w:rsid w:val="7F7DB235"/>
    <w:rsid w:val="7F7DEE50"/>
    <w:rsid w:val="7F7F6CA6"/>
    <w:rsid w:val="7F7FA077"/>
    <w:rsid w:val="7F7FA806"/>
    <w:rsid w:val="7F9E5011"/>
    <w:rsid w:val="7F9FA1D3"/>
    <w:rsid w:val="7FAD3878"/>
    <w:rsid w:val="7FAF19EE"/>
    <w:rsid w:val="7FB9C803"/>
    <w:rsid w:val="7FBA1318"/>
    <w:rsid w:val="7FBBD329"/>
    <w:rsid w:val="7FBD0DDC"/>
    <w:rsid w:val="7FBD3C31"/>
    <w:rsid w:val="7FBD6887"/>
    <w:rsid w:val="7FBF10A2"/>
    <w:rsid w:val="7FBF4759"/>
    <w:rsid w:val="7FC7B7AE"/>
    <w:rsid w:val="7FCB0E86"/>
    <w:rsid w:val="7FCDBC4D"/>
    <w:rsid w:val="7FCFE3A1"/>
    <w:rsid w:val="7FD7B55D"/>
    <w:rsid w:val="7FDA4A78"/>
    <w:rsid w:val="7FDBD71A"/>
    <w:rsid w:val="7FDE6D84"/>
    <w:rsid w:val="7FDF0F57"/>
    <w:rsid w:val="7FDF8A26"/>
    <w:rsid w:val="7FDF9583"/>
    <w:rsid w:val="7FE45506"/>
    <w:rsid w:val="7FE777B0"/>
    <w:rsid w:val="7FED35EB"/>
    <w:rsid w:val="7FED80C2"/>
    <w:rsid w:val="7FEFB642"/>
    <w:rsid w:val="7FEFD588"/>
    <w:rsid w:val="7FEFF9FF"/>
    <w:rsid w:val="7FF06597"/>
    <w:rsid w:val="7FF40534"/>
    <w:rsid w:val="7FF43A54"/>
    <w:rsid w:val="7FF4E625"/>
    <w:rsid w:val="7FF50D29"/>
    <w:rsid w:val="7FF61C38"/>
    <w:rsid w:val="7FF67E62"/>
    <w:rsid w:val="7FF756F8"/>
    <w:rsid w:val="7FF7B148"/>
    <w:rsid w:val="7FF7C1E9"/>
    <w:rsid w:val="7FF9D75E"/>
    <w:rsid w:val="7FFA0210"/>
    <w:rsid w:val="7FFB1B1E"/>
    <w:rsid w:val="7FFB5EB7"/>
    <w:rsid w:val="7FFBE9D5"/>
    <w:rsid w:val="7FFCFDD1"/>
    <w:rsid w:val="7FFDC326"/>
    <w:rsid w:val="7FFDF859"/>
    <w:rsid w:val="7FFF3702"/>
    <w:rsid w:val="7FFF5AD3"/>
    <w:rsid w:val="7FFF895A"/>
    <w:rsid w:val="7FFFEDA8"/>
    <w:rsid w:val="7FFFFFF5"/>
    <w:rsid w:val="80FFD23B"/>
    <w:rsid w:val="87647AF8"/>
    <w:rsid w:val="8BAD3C64"/>
    <w:rsid w:val="8DFFD1AA"/>
    <w:rsid w:val="8F3E3382"/>
    <w:rsid w:val="8F7302B9"/>
    <w:rsid w:val="8FBB9A55"/>
    <w:rsid w:val="91DFE8F5"/>
    <w:rsid w:val="93DB74AF"/>
    <w:rsid w:val="97D71DFE"/>
    <w:rsid w:val="97EE5875"/>
    <w:rsid w:val="99ED0C9D"/>
    <w:rsid w:val="99FEE736"/>
    <w:rsid w:val="9A1E0A07"/>
    <w:rsid w:val="9D3EAF1C"/>
    <w:rsid w:val="9D6B2ED6"/>
    <w:rsid w:val="9D7F0DA6"/>
    <w:rsid w:val="9D9F82B4"/>
    <w:rsid w:val="9DBE3653"/>
    <w:rsid w:val="9DBF28CB"/>
    <w:rsid w:val="9DEEA1A7"/>
    <w:rsid w:val="9DFFC56B"/>
    <w:rsid w:val="9EFFBFDC"/>
    <w:rsid w:val="9F1F0774"/>
    <w:rsid w:val="9F5770BF"/>
    <w:rsid w:val="9F746438"/>
    <w:rsid w:val="9F7F0326"/>
    <w:rsid w:val="9FAE96CE"/>
    <w:rsid w:val="9FBF075C"/>
    <w:rsid w:val="9FBF926B"/>
    <w:rsid w:val="9FF6BE78"/>
    <w:rsid w:val="9FFFBA19"/>
    <w:rsid w:val="9FFFF6C8"/>
    <w:rsid w:val="A4F29759"/>
    <w:rsid w:val="A56A5B4C"/>
    <w:rsid w:val="A5FD887E"/>
    <w:rsid w:val="A69E7D90"/>
    <w:rsid w:val="A798F561"/>
    <w:rsid w:val="A7F5298F"/>
    <w:rsid w:val="A9BFC9F1"/>
    <w:rsid w:val="A9FBD03D"/>
    <w:rsid w:val="ABF7DC2D"/>
    <w:rsid w:val="ABFFE5E5"/>
    <w:rsid w:val="AD6D9B49"/>
    <w:rsid w:val="ADFA5E98"/>
    <w:rsid w:val="AEAF57D7"/>
    <w:rsid w:val="AEBFBB0B"/>
    <w:rsid w:val="AEF841E1"/>
    <w:rsid w:val="AF3EBA8C"/>
    <w:rsid w:val="AF4E1E1B"/>
    <w:rsid w:val="AF5E2C0D"/>
    <w:rsid w:val="AF7D47ED"/>
    <w:rsid w:val="AFAEDFA2"/>
    <w:rsid w:val="AFBCBFC8"/>
    <w:rsid w:val="AFBDFB09"/>
    <w:rsid w:val="AFBF3CD1"/>
    <w:rsid w:val="AFBFB8AE"/>
    <w:rsid w:val="AFBFF267"/>
    <w:rsid w:val="AFF77C1E"/>
    <w:rsid w:val="AFFEB026"/>
    <w:rsid w:val="AFFEF838"/>
    <w:rsid w:val="AFFF15B6"/>
    <w:rsid w:val="B0CFD3B6"/>
    <w:rsid w:val="B1EE9627"/>
    <w:rsid w:val="B1F7F022"/>
    <w:rsid w:val="B3630DF1"/>
    <w:rsid w:val="B3DED562"/>
    <w:rsid w:val="B4CF5131"/>
    <w:rsid w:val="B4FACC98"/>
    <w:rsid w:val="B53E93B6"/>
    <w:rsid w:val="B5E54587"/>
    <w:rsid w:val="B5F597AE"/>
    <w:rsid w:val="B6F78BBC"/>
    <w:rsid w:val="B6FF2A8E"/>
    <w:rsid w:val="B6FF60FB"/>
    <w:rsid w:val="B7792E3B"/>
    <w:rsid w:val="B77E4031"/>
    <w:rsid w:val="B77F9227"/>
    <w:rsid w:val="B78ED157"/>
    <w:rsid w:val="B78F4E27"/>
    <w:rsid w:val="B7A2D194"/>
    <w:rsid w:val="B7BF41DE"/>
    <w:rsid w:val="B7DC0139"/>
    <w:rsid w:val="B7DF8790"/>
    <w:rsid w:val="B7EF1635"/>
    <w:rsid w:val="B7F3D556"/>
    <w:rsid w:val="B7F59EB5"/>
    <w:rsid w:val="B82FA061"/>
    <w:rsid w:val="B8834A40"/>
    <w:rsid w:val="B8C36AD2"/>
    <w:rsid w:val="B8FB85AD"/>
    <w:rsid w:val="B94390A1"/>
    <w:rsid w:val="B96F8FE0"/>
    <w:rsid w:val="B9F7DB7E"/>
    <w:rsid w:val="B9FDF686"/>
    <w:rsid w:val="BABB2ACA"/>
    <w:rsid w:val="BB5D82F3"/>
    <w:rsid w:val="BB6D2A73"/>
    <w:rsid w:val="BB7916AC"/>
    <w:rsid w:val="BBB26A87"/>
    <w:rsid w:val="BBCF4FBF"/>
    <w:rsid w:val="BBDD7A8B"/>
    <w:rsid w:val="BBDEB2DA"/>
    <w:rsid w:val="BBDF3B74"/>
    <w:rsid w:val="BBFE9003"/>
    <w:rsid w:val="BCCD3A25"/>
    <w:rsid w:val="BD6A2F93"/>
    <w:rsid w:val="BD7FB6AF"/>
    <w:rsid w:val="BDAFF17D"/>
    <w:rsid w:val="BDBB88FB"/>
    <w:rsid w:val="BDE358E1"/>
    <w:rsid w:val="BDF54444"/>
    <w:rsid w:val="BDF62983"/>
    <w:rsid w:val="BDF7AF13"/>
    <w:rsid w:val="BDFED5AD"/>
    <w:rsid w:val="BDFF0CCC"/>
    <w:rsid w:val="BDFFB0DE"/>
    <w:rsid w:val="BE2E71F8"/>
    <w:rsid w:val="BE57D109"/>
    <w:rsid w:val="BE7FE035"/>
    <w:rsid w:val="BE8E899D"/>
    <w:rsid w:val="BEBBD8C1"/>
    <w:rsid w:val="BEDB8436"/>
    <w:rsid w:val="BEF7187E"/>
    <w:rsid w:val="BEFB0E83"/>
    <w:rsid w:val="BF3A91C7"/>
    <w:rsid w:val="BF604D9D"/>
    <w:rsid w:val="BF6BD8BA"/>
    <w:rsid w:val="BF76AA92"/>
    <w:rsid w:val="BF76E7B0"/>
    <w:rsid w:val="BF793CE4"/>
    <w:rsid w:val="BF7DBCB1"/>
    <w:rsid w:val="BF7E4088"/>
    <w:rsid w:val="BF7F3C1C"/>
    <w:rsid w:val="BF9A05E5"/>
    <w:rsid w:val="BFA12AD0"/>
    <w:rsid w:val="BFB75766"/>
    <w:rsid w:val="BFBD201B"/>
    <w:rsid w:val="BFBD622E"/>
    <w:rsid w:val="BFBFCBD6"/>
    <w:rsid w:val="BFD788CC"/>
    <w:rsid w:val="BFDBC591"/>
    <w:rsid w:val="BFDC8098"/>
    <w:rsid w:val="BFDFF8CA"/>
    <w:rsid w:val="BFE32A1E"/>
    <w:rsid w:val="BFEDD8B4"/>
    <w:rsid w:val="BFEEB6FB"/>
    <w:rsid w:val="BFEF8AF5"/>
    <w:rsid w:val="BFF5BC68"/>
    <w:rsid w:val="BFF7C788"/>
    <w:rsid w:val="BFFC6D96"/>
    <w:rsid w:val="BFFF0B13"/>
    <w:rsid w:val="BFFFF591"/>
    <w:rsid w:val="C57B30B2"/>
    <w:rsid w:val="C5923726"/>
    <w:rsid w:val="C5BF2169"/>
    <w:rsid w:val="C5DF0AA3"/>
    <w:rsid w:val="C7470024"/>
    <w:rsid w:val="CB339C4C"/>
    <w:rsid w:val="CB5FE9A0"/>
    <w:rsid w:val="CBF68264"/>
    <w:rsid w:val="CBFFBB8F"/>
    <w:rsid w:val="CC6D41A8"/>
    <w:rsid w:val="CCE3DF2C"/>
    <w:rsid w:val="CD9379DD"/>
    <w:rsid w:val="CDD5C00D"/>
    <w:rsid w:val="CDEE0A57"/>
    <w:rsid w:val="CDFD62BF"/>
    <w:rsid w:val="CDFDE3EF"/>
    <w:rsid w:val="CEDF4929"/>
    <w:rsid w:val="CEFA3080"/>
    <w:rsid w:val="CF543888"/>
    <w:rsid w:val="CF7AE5F7"/>
    <w:rsid w:val="CFB78B5A"/>
    <w:rsid w:val="CFDFBBE1"/>
    <w:rsid w:val="CFEC6FE4"/>
    <w:rsid w:val="CFF35901"/>
    <w:rsid w:val="CFFA2BF5"/>
    <w:rsid w:val="CFFD22C0"/>
    <w:rsid w:val="CFFD36AB"/>
    <w:rsid w:val="CFFD3FE0"/>
    <w:rsid w:val="D2B783A0"/>
    <w:rsid w:val="D2BCD071"/>
    <w:rsid w:val="D37A3B23"/>
    <w:rsid w:val="D37E89CE"/>
    <w:rsid w:val="D3F707AB"/>
    <w:rsid w:val="D3F7AEF2"/>
    <w:rsid w:val="D3FA2600"/>
    <w:rsid w:val="D3FF6AE8"/>
    <w:rsid w:val="D4BDA523"/>
    <w:rsid w:val="D5FD486A"/>
    <w:rsid w:val="D5FD875C"/>
    <w:rsid w:val="D5FF1039"/>
    <w:rsid w:val="D6EB4C31"/>
    <w:rsid w:val="D726837E"/>
    <w:rsid w:val="D73FAC7A"/>
    <w:rsid w:val="D7BBF31B"/>
    <w:rsid w:val="D7D5CC6F"/>
    <w:rsid w:val="D7DE753A"/>
    <w:rsid w:val="D7E09F42"/>
    <w:rsid w:val="D7FB59A0"/>
    <w:rsid w:val="D7FED8D0"/>
    <w:rsid w:val="D7FF672B"/>
    <w:rsid w:val="D7FFF9DF"/>
    <w:rsid w:val="D8A9D188"/>
    <w:rsid w:val="D8E16115"/>
    <w:rsid w:val="D9BD42E9"/>
    <w:rsid w:val="D9BE4408"/>
    <w:rsid w:val="DABFB485"/>
    <w:rsid w:val="DB2E96B1"/>
    <w:rsid w:val="DB99523A"/>
    <w:rsid w:val="DBBFC65C"/>
    <w:rsid w:val="DBCB3E80"/>
    <w:rsid w:val="DBD5E18D"/>
    <w:rsid w:val="DBDD1800"/>
    <w:rsid w:val="DBEA5FD9"/>
    <w:rsid w:val="DBF6C713"/>
    <w:rsid w:val="DBFAB6E2"/>
    <w:rsid w:val="DBFF2B01"/>
    <w:rsid w:val="DBFFB739"/>
    <w:rsid w:val="DC7FF3D4"/>
    <w:rsid w:val="DCBDD353"/>
    <w:rsid w:val="DCE9A5E8"/>
    <w:rsid w:val="DCEBD107"/>
    <w:rsid w:val="DCEFE6D6"/>
    <w:rsid w:val="DCFE0F4D"/>
    <w:rsid w:val="DD722B29"/>
    <w:rsid w:val="DDAB0F76"/>
    <w:rsid w:val="DDDCC728"/>
    <w:rsid w:val="DDFE9AAD"/>
    <w:rsid w:val="DEAC06F5"/>
    <w:rsid w:val="DEBE04B8"/>
    <w:rsid w:val="DEBFF87C"/>
    <w:rsid w:val="DECD45E5"/>
    <w:rsid w:val="DED7F2B4"/>
    <w:rsid w:val="DEDFDF58"/>
    <w:rsid w:val="DEE54E08"/>
    <w:rsid w:val="DEE670BC"/>
    <w:rsid w:val="DF37A205"/>
    <w:rsid w:val="DF3B73CC"/>
    <w:rsid w:val="DF3F1911"/>
    <w:rsid w:val="DF6DD13C"/>
    <w:rsid w:val="DF763325"/>
    <w:rsid w:val="DF7DA1F1"/>
    <w:rsid w:val="DF7F260B"/>
    <w:rsid w:val="DF8D2CD7"/>
    <w:rsid w:val="DF8FE69E"/>
    <w:rsid w:val="DF9C7BDB"/>
    <w:rsid w:val="DFA13E8B"/>
    <w:rsid w:val="DFAFCA63"/>
    <w:rsid w:val="DFB39FB3"/>
    <w:rsid w:val="DFBDBE68"/>
    <w:rsid w:val="DFBEA04D"/>
    <w:rsid w:val="DFC6161D"/>
    <w:rsid w:val="DFCB2CD1"/>
    <w:rsid w:val="DFCE7609"/>
    <w:rsid w:val="DFD4C987"/>
    <w:rsid w:val="DFD9E5D0"/>
    <w:rsid w:val="DFDFAC6F"/>
    <w:rsid w:val="DFE73EF5"/>
    <w:rsid w:val="DFEC7A3A"/>
    <w:rsid w:val="DFEFA24D"/>
    <w:rsid w:val="DFEFFE04"/>
    <w:rsid w:val="DFF0F891"/>
    <w:rsid w:val="DFF30972"/>
    <w:rsid w:val="DFFB4111"/>
    <w:rsid w:val="DFFBC7E1"/>
    <w:rsid w:val="DFFCACE0"/>
    <w:rsid w:val="DFFF2B5D"/>
    <w:rsid w:val="DFFF3928"/>
    <w:rsid w:val="DFFFB827"/>
    <w:rsid w:val="E17F3390"/>
    <w:rsid w:val="E1BDB81F"/>
    <w:rsid w:val="E1EF2A08"/>
    <w:rsid w:val="E2ED36E5"/>
    <w:rsid w:val="E5BFBD14"/>
    <w:rsid w:val="E5FD79EC"/>
    <w:rsid w:val="E69DB6F6"/>
    <w:rsid w:val="E6EEE5E3"/>
    <w:rsid w:val="E6FA0EAF"/>
    <w:rsid w:val="E6FF671B"/>
    <w:rsid w:val="E7BECC07"/>
    <w:rsid w:val="E7DD1255"/>
    <w:rsid w:val="E7E8552A"/>
    <w:rsid w:val="E7EC02B5"/>
    <w:rsid w:val="E7EFCC3F"/>
    <w:rsid w:val="E7F92ABF"/>
    <w:rsid w:val="E7FE228B"/>
    <w:rsid w:val="E8830704"/>
    <w:rsid w:val="E94D0411"/>
    <w:rsid w:val="E9738885"/>
    <w:rsid w:val="E9BD5729"/>
    <w:rsid w:val="E9BF4FF5"/>
    <w:rsid w:val="E9DF79C3"/>
    <w:rsid w:val="E9FB3148"/>
    <w:rsid w:val="EA7D5EEF"/>
    <w:rsid w:val="EAFA4B77"/>
    <w:rsid w:val="EAFBA0C5"/>
    <w:rsid w:val="EAFEB82D"/>
    <w:rsid w:val="EB7E0D37"/>
    <w:rsid w:val="EBAD28DF"/>
    <w:rsid w:val="EBB6D35F"/>
    <w:rsid w:val="EBBF4A2E"/>
    <w:rsid w:val="EBBFAF58"/>
    <w:rsid w:val="EBD957CC"/>
    <w:rsid w:val="EBFBA9D6"/>
    <w:rsid w:val="EBFD03CE"/>
    <w:rsid w:val="EBFFD39E"/>
    <w:rsid w:val="EC75EFAF"/>
    <w:rsid w:val="EC7FA350"/>
    <w:rsid w:val="ECF1EE47"/>
    <w:rsid w:val="ECF3EF46"/>
    <w:rsid w:val="ED690673"/>
    <w:rsid w:val="ED7E040F"/>
    <w:rsid w:val="EDC312B6"/>
    <w:rsid w:val="EDDD8395"/>
    <w:rsid w:val="EDEBC201"/>
    <w:rsid w:val="EDEC1D5D"/>
    <w:rsid w:val="EDF08611"/>
    <w:rsid w:val="EDF48900"/>
    <w:rsid w:val="EDF71846"/>
    <w:rsid w:val="EDF91812"/>
    <w:rsid w:val="EE33BD15"/>
    <w:rsid w:val="EE3E5393"/>
    <w:rsid w:val="EE7D0F1E"/>
    <w:rsid w:val="EE7F91A3"/>
    <w:rsid w:val="EEF8367A"/>
    <w:rsid w:val="EF1BEDAE"/>
    <w:rsid w:val="EF27FB06"/>
    <w:rsid w:val="EF2E6B80"/>
    <w:rsid w:val="EF433FF5"/>
    <w:rsid w:val="EF495D11"/>
    <w:rsid w:val="EF4B19DF"/>
    <w:rsid w:val="EF6E6B32"/>
    <w:rsid w:val="EF6F4391"/>
    <w:rsid w:val="EF773B82"/>
    <w:rsid w:val="EF7FA93E"/>
    <w:rsid w:val="EF87F285"/>
    <w:rsid w:val="EF9FD679"/>
    <w:rsid w:val="EFB99481"/>
    <w:rsid w:val="EFBFFBC7"/>
    <w:rsid w:val="EFCF1850"/>
    <w:rsid w:val="EFDE05E6"/>
    <w:rsid w:val="EFDF616C"/>
    <w:rsid w:val="EFF4B0B3"/>
    <w:rsid w:val="EFF5875C"/>
    <w:rsid w:val="EFF74B30"/>
    <w:rsid w:val="EFF92E18"/>
    <w:rsid w:val="EFFB9311"/>
    <w:rsid w:val="EFFBBA0B"/>
    <w:rsid w:val="EFFBF828"/>
    <w:rsid w:val="EFFF6F19"/>
    <w:rsid w:val="F11FEDF9"/>
    <w:rsid w:val="F17F5E1A"/>
    <w:rsid w:val="F1DFE06D"/>
    <w:rsid w:val="F2899859"/>
    <w:rsid w:val="F2BF5C01"/>
    <w:rsid w:val="F2DCE203"/>
    <w:rsid w:val="F2FBA260"/>
    <w:rsid w:val="F32FE83B"/>
    <w:rsid w:val="F3723DB1"/>
    <w:rsid w:val="F3D7D169"/>
    <w:rsid w:val="F3EA0697"/>
    <w:rsid w:val="F3F2F550"/>
    <w:rsid w:val="F3F5BEE9"/>
    <w:rsid w:val="F3F8EE6C"/>
    <w:rsid w:val="F3FB14F0"/>
    <w:rsid w:val="F3FF05B4"/>
    <w:rsid w:val="F3FFD2DD"/>
    <w:rsid w:val="F4571BDB"/>
    <w:rsid w:val="F4BF339E"/>
    <w:rsid w:val="F4CF00A8"/>
    <w:rsid w:val="F57EA373"/>
    <w:rsid w:val="F5AB4465"/>
    <w:rsid w:val="F5AF1AAC"/>
    <w:rsid w:val="F5D6D416"/>
    <w:rsid w:val="F5EF5BA1"/>
    <w:rsid w:val="F5FFA048"/>
    <w:rsid w:val="F66E6811"/>
    <w:rsid w:val="F6BD85FF"/>
    <w:rsid w:val="F6F715DC"/>
    <w:rsid w:val="F6FC548F"/>
    <w:rsid w:val="F6FF0645"/>
    <w:rsid w:val="F70F4387"/>
    <w:rsid w:val="F75DEE87"/>
    <w:rsid w:val="F76FC34E"/>
    <w:rsid w:val="F77EAFBC"/>
    <w:rsid w:val="F79BF327"/>
    <w:rsid w:val="F7BB0BC8"/>
    <w:rsid w:val="F7BB5C28"/>
    <w:rsid w:val="F7BB7DA5"/>
    <w:rsid w:val="F7BF4B69"/>
    <w:rsid w:val="F7BFDD02"/>
    <w:rsid w:val="F7C640FC"/>
    <w:rsid w:val="F7D30B5E"/>
    <w:rsid w:val="F7D5FA45"/>
    <w:rsid w:val="F7DF177A"/>
    <w:rsid w:val="F7DFD18F"/>
    <w:rsid w:val="F7EF6B7F"/>
    <w:rsid w:val="F7EFD4DB"/>
    <w:rsid w:val="F7F7CC16"/>
    <w:rsid w:val="F7FCA197"/>
    <w:rsid w:val="F7FD22F1"/>
    <w:rsid w:val="F7FD386B"/>
    <w:rsid w:val="F7FD7703"/>
    <w:rsid w:val="F7FE284C"/>
    <w:rsid w:val="F7FF9535"/>
    <w:rsid w:val="F7FF9C5D"/>
    <w:rsid w:val="F7FFFA83"/>
    <w:rsid w:val="F8BCFDD8"/>
    <w:rsid w:val="F8DFCC7B"/>
    <w:rsid w:val="F8E5AE44"/>
    <w:rsid w:val="F8F29178"/>
    <w:rsid w:val="F917FFBA"/>
    <w:rsid w:val="F935F7E5"/>
    <w:rsid w:val="F94A355D"/>
    <w:rsid w:val="F94ED4F1"/>
    <w:rsid w:val="F96FE810"/>
    <w:rsid w:val="F9FA94DA"/>
    <w:rsid w:val="F9FFCD8A"/>
    <w:rsid w:val="F9FFE9E2"/>
    <w:rsid w:val="FA2DB75D"/>
    <w:rsid w:val="FA673975"/>
    <w:rsid w:val="FA6F5FA1"/>
    <w:rsid w:val="FA6F7A3B"/>
    <w:rsid w:val="FA9F3B8F"/>
    <w:rsid w:val="FABB1ADF"/>
    <w:rsid w:val="FAFB5879"/>
    <w:rsid w:val="FAFFE8B1"/>
    <w:rsid w:val="FB0FA5A1"/>
    <w:rsid w:val="FB1B2E8B"/>
    <w:rsid w:val="FB5DDB87"/>
    <w:rsid w:val="FB5F7A41"/>
    <w:rsid w:val="FB6141D0"/>
    <w:rsid w:val="FB6DADAC"/>
    <w:rsid w:val="FB737713"/>
    <w:rsid w:val="FB7620CB"/>
    <w:rsid w:val="FBAD924E"/>
    <w:rsid w:val="FBB7E5DC"/>
    <w:rsid w:val="FBBD5543"/>
    <w:rsid w:val="FBCC4718"/>
    <w:rsid w:val="FBD25553"/>
    <w:rsid w:val="FBD647BE"/>
    <w:rsid w:val="FBDB1119"/>
    <w:rsid w:val="FBE7BEA8"/>
    <w:rsid w:val="FBEEBC0C"/>
    <w:rsid w:val="FBF5E698"/>
    <w:rsid w:val="FBF784B0"/>
    <w:rsid w:val="FBF7A574"/>
    <w:rsid w:val="FBFBDFFA"/>
    <w:rsid w:val="FBFCD4F4"/>
    <w:rsid w:val="FBFCEF3F"/>
    <w:rsid w:val="FBFF537C"/>
    <w:rsid w:val="FBFF59BB"/>
    <w:rsid w:val="FBFFFF9E"/>
    <w:rsid w:val="FC2F7095"/>
    <w:rsid w:val="FC45570C"/>
    <w:rsid w:val="FC5D01CF"/>
    <w:rsid w:val="FC7390B6"/>
    <w:rsid w:val="FC7D08FF"/>
    <w:rsid w:val="FC7FC3C2"/>
    <w:rsid w:val="FCBD7C47"/>
    <w:rsid w:val="FCCAE4B4"/>
    <w:rsid w:val="FCEF4AA4"/>
    <w:rsid w:val="FCF3C0FF"/>
    <w:rsid w:val="FCFE3BF1"/>
    <w:rsid w:val="FCFFC7AA"/>
    <w:rsid w:val="FD1F198B"/>
    <w:rsid w:val="FD3D1E0E"/>
    <w:rsid w:val="FD5A3379"/>
    <w:rsid w:val="FD7F9963"/>
    <w:rsid w:val="FD9F4A15"/>
    <w:rsid w:val="FDAFF0EB"/>
    <w:rsid w:val="FDBD24B9"/>
    <w:rsid w:val="FDBE483E"/>
    <w:rsid w:val="FDCBF945"/>
    <w:rsid w:val="FDDF292B"/>
    <w:rsid w:val="FDE47190"/>
    <w:rsid w:val="FDEB5CB7"/>
    <w:rsid w:val="FDEB6716"/>
    <w:rsid w:val="FDEF2A04"/>
    <w:rsid w:val="FDF399A8"/>
    <w:rsid w:val="FDF97ECA"/>
    <w:rsid w:val="FDFD1D0F"/>
    <w:rsid w:val="FDFF1998"/>
    <w:rsid w:val="FDFF695A"/>
    <w:rsid w:val="FDFFD0E6"/>
    <w:rsid w:val="FDFFF9C0"/>
    <w:rsid w:val="FE2D8208"/>
    <w:rsid w:val="FE39F1BD"/>
    <w:rsid w:val="FE3EDEB0"/>
    <w:rsid w:val="FE665DB5"/>
    <w:rsid w:val="FE671CFE"/>
    <w:rsid w:val="FE6FD557"/>
    <w:rsid w:val="FE71C8AF"/>
    <w:rsid w:val="FE7F36DC"/>
    <w:rsid w:val="FEA89E19"/>
    <w:rsid w:val="FEAB2201"/>
    <w:rsid w:val="FEABC31E"/>
    <w:rsid w:val="FEB633E9"/>
    <w:rsid w:val="FEBFBACD"/>
    <w:rsid w:val="FED376AA"/>
    <w:rsid w:val="FED76919"/>
    <w:rsid w:val="FEDB8BC8"/>
    <w:rsid w:val="FEDEB09E"/>
    <w:rsid w:val="FEEF0ED8"/>
    <w:rsid w:val="FEF608EA"/>
    <w:rsid w:val="FEF7D53C"/>
    <w:rsid w:val="FEF99CBF"/>
    <w:rsid w:val="FEFC12E3"/>
    <w:rsid w:val="FEFEA587"/>
    <w:rsid w:val="FEFF7BD4"/>
    <w:rsid w:val="FEFFF566"/>
    <w:rsid w:val="FF1E1442"/>
    <w:rsid w:val="FF3D390A"/>
    <w:rsid w:val="FF3E59B5"/>
    <w:rsid w:val="FF4FE9F1"/>
    <w:rsid w:val="FF5B8D7F"/>
    <w:rsid w:val="FF5D1F29"/>
    <w:rsid w:val="FF659D82"/>
    <w:rsid w:val="FF660C39"/>
    <w:rsid w:val="FF6BA83A"/>
    <w:rsid w:val="FF6C3765"/>
    <w:rsid w:val="FF6FB5D7"/>
    <w:rsid w:val="FF738773"/>
    <w:rsid w:val="FF75DB73"/>
    <w:rsid w:val="FF76FAD4"/>
    <w:rsid w:val="FF7AEC13"/>
    <w:rsid w:val="FF7B52EA"/>
    <w:rsid w:val="FF7B874E"/>
    <w:rsid w:val="FF7C84EC"/>
    <w:rsid w:val="FF7DC127"/>
    <w:rsid w:val="FF7EEB41"/>
    <w:rsid w:val="FF7F4185"/>
    <w:rsid w:val="FF7F4461"/>
    <w:rsid w:val="FF8F6649"/>
    <w:rsid w:val="FF97B671"/>
    <w:rsid w:val="FF9FA27F"/>
    <w:rsid w:val="FFA6D6F5"/>
    <w:rsid w:val="FFADDE42"/>
    <w:rsid w:val="FFAF5F11"/>
    <w:rsid w:val="FFB2CB99"/>
    <w:rsid w:val="FFB769D4"/>
    <w:rsid w:val="FFBCC349"/>
    <w:rsid w:val="FFBD8E1E"/>
    <w:rsid w:val="FFBEB8C7"/>
    <w:rsid w:val="FFBF0390"/>
    <w:rsid w:val="FFBFE7B9"/>
    <w:rsid w:val="FFC3DDC0"/>
    <w:rsid w:val="FFC7C6F9"/>
    <w:rsid w:val="FFCC2759"/>
    <w:rsid w:val="FFCE4F99"/>
    <w:rsid w:val="FFCF23F3"/>
    <w:rsid w:val="FFCF688E"/>
    <w:rsid w:val="FFCF6C60"/>
    <w:rsid w:val="FFD34341"/>
    <w:rsid w:val="FFD51B27"/>
    <w:rsid w:val="FFD55392"/>
    <w:rsid w:val="FFD6EC9F"/>
    <w:rsid w:val="FFD73722"/>
    <w:rsid w:val="FFD9E784"/>
    <w:rsid w:val="FFDD0B96"/>
    <w:rsid w:val="FFDDA225"/>
    <w:rsid w:val="FFDDC40C"/>
    <w:rsid w:val="FFDE8C99"/>
    <w:rsid w:val="FFDE8DF5"/>
    <w:rsid w:val="FFDF3294"/>
    <w:rsid w:val="FFDF4B46"/>
    <w:rsid w:val="FFE5B316"/>
    <w:rsid w:val="FFE91623"/>
    <w:rsid w:val="FFE9570B"/>
    <w:rsid w:val="FFED1D65"/>
    <w:rsid w:val="FFED1EE6"/>
    <w:rsid w:val="FFEDFAC1"/>
    <w:rsid w:val="FFEE1D91"/>
    <w:rsid w:val="FFEF3160"/>
    <w:rsid w:val="FFEFCD9F"/>
    <w:rsid w:val="FFF3BB09"/>
    <w:rsid w:val="FFF51EDB"/>
    <w:rsid w:val="FFF55BBF"/>
    <w:rsid w:val="FFF5F873"/>
    <w:rsid w:val="FFF73F68"/>
    <w:rsid w:val="FFF79053"/>
    <w:rsid w:val="FFF7980B"/>
    <w:rsid w:val="FFF7DB44"/>
    <w:rsid w:val="FFF9C139"/>
    <w:rsid w:val="FFFA577C"/>
    <w:rsid w:val="FFFAFB73"/>
    <w:rsid w:val="FFFB0977"/>
    <w:rsid w:val="FFFB27B4"/>
    <w:rsid w:val="FFFB2B15"/>
    <w:rsid w:val="FFFBAE4E"/>
    <w:rsid w:val="FFFD5F2A"/>
    <w:rsid w:val="FFFD8BDA"/>
    <w:rsid w:val="FFFDC7E6"/>
    <w:rsid w:val="FFFDDB9B"/>
    <w:rsid w:val="FFFE0AE4"/>
    <w:rsid w:val="FFFE5B9E"/>
    <w:rsid w:val="FFFEAABD"/>
    <w:rsid w:val="FFFECC37"/>
    <w:rsid w:val="FFFF509D"/>
    <w:rsid w:val="FFFF7226"/>
    <w:rsid w:val="FFFF923F"/>
    <w:rsid w:val="FFFFBEC4"/>
    <w:rsid w:val="FFFFC103"/>
    <w:rsid w:val="FFFFC18F"/>
    <w:rsid w:val="FFFFCD85"/>
    <w:rsid w:val="FFFFEA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7">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8">
    <w:name w:val="heading 2"/>
    <w:basedOn w:val="1"/>
    <w:next w:val="1"/>
    <w:unhideWhenUsed/>
    <w:qFormat/>
    <w:uiPriority w:val="0"/>
    <w:pPr>
      <w:keepNext/>
      <w:keepLines/>
      <w:spacing w:before="260" w:after="260" w:line="415" w:lineRule="auto"/>
      <w:outlineLvl w:val="1"/>
    </w:pPr>
    <w:rPr>
      <w:rFonts w:ascii="Cambria" w:hAnsi="Cambria"/>
      <w:b/>
      <w:bCs/>
      <w:sz w:val="32"/>
      <w:szCs w:val="32"/>
    </w:rPr>
  </w:style>
  <w:style w:type="paragraph" w:styleId="9">
    <w:name w:val="heading 3"/>
    <w:basedOn w:val="1"/>
    <w:next w:val="1"/>
    <w:qFormat/>
    <w:uiPriority w:val="9"/>
    <w:pPr>
      <w:keepNext/>
      <w:keepLines/>
      <w:spacing w:before="260" w:after="260" w:line="416" w:lineRule="auto"/>
      <w:outlineLvl w:val="2"/>
    </w:pPr>
    <w:rPr>
      <w:bCs/>
      <w:szCs w:val="32"/>
    </w:rPr>
  </w:style>
  <w:style w:type="paragraph" w:styleId="10">
    <w:name w:val="heading 4"/>
    <w:basedOn w:val="1"/>
    <w:next w:val="1"/>
    <w:qFormat/>
    <w:uiPriority w:val="0"/>
    <w:pPr>
      <w:keepNext/>
      <w:keepLines/>
      <w:numPr>
        <w:ilvl w:val="3"/>
        <w:numId w:val="1"/>
      </w:numPr>
      <w:tabs>
        <w:tab w:val="left" w:pos="1726"/>
        <w:tab w:val="clear" w:pos="850"/>
      </w:tabs>
      <w:ind w:firstLineChars="0"/>
      <w:jc w:val="left"/>
      <w:outlineLvl w:val="3"/>
    </w:pPr>
    <w:rPr>
      <w:rFonts w:hAnsi="Arial"/>
      <w:bCs/>
      <w:szCs w:val="2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qFormat/>
    <w:uiPriority w:val="0"/>
    <w:pPr>
      <w:spacing w:line="480" w:lineRule="exact"/>
      <w:ind w:firstLine="480" w:firstLineChars="200"/>
    </w:pPr>
    <w:rPr>
      <w:rFonts w:ascii="宋体" w:hAnsi="宋体"/>
      <w:color w:val="FF0000"/>
      <w:kern w:val="0"/>
      <w:sz w:val="24"/>
    </w:rPr>
  </w:style>
  <w:style w:type="paragraph" w:styleId="3">
    <w:name w:val="Body Text Indent 2"/>
    <w:basedOn w:val="1"/>
    <w:next w:val="4"/>
    <w:qFormat/>
    <w:uiPriority w:val="0"/>
    <w:pPr>
      <w:spacing w:line="460" w:lineRule="exact"/>
      <w:ind w:firstLine="600" w:firstLineChars="200"/>
    </w:pPr>
    <w:rPr>
      <w:rFonts w:ascii="仿宋_GB2312" w:hAnsi="宋体" w:eastAsia="仿宋_GB2312"/>
      <w:sz w:val="30"/>
      <w:szCs w:val="28"/>
    </w:rPr>
  </w:style>
  <w:style w:type="paragraph" w:styleId="4">
    <w:name w:val="Body Text First Indent 2"/>
    <w:basedOn w:val="2"/>
    <w:next w:val="5"/>
    <w:unhideWhenUsed/>
    <w:qFormat/>
    <w:uiPriority w:val="0"/>
    <w:pPr>
      <w:spacing w:after="120" w:line="240" w:lineRule="auto"/>
      <w:ind w:left="420" w:leftChars="200" w:firstLine="420"/>
    </w:pPr>
  </w:style>
  <w:style w:type="paragraph" w:styleId="5">
    <w:name w:val="Body Text First Indent"/>
    <w:basedOn w:val="6"/>
    <w:unhideWhenUsed/>
    <w:qFormat/>
    <w:uiPriority w:val="99"/>
    <w:pPr>
      <w:spacing w:after="120"/>
      <w:ind w:firstLine="420" w:firstLineChars="100"/>
    </w:pPr>
    <w:rPr>
      <w:rFonts w:ascii="Calibri" w:hAnsi="Calibri" w:eastAsia="宋体" w:cs="Times New Roman"/>
      <w:szCs w:val="22"/>
    </w:rPr>
  </w:style>
  <w:style w:type="paragraph" w:styleId="6">
    <w:name w:val="Body Text"/>
    <w:basedOn w:val="1"/>
    <w:next w:val="1"/>
    <w:qFormat/>
    <w:uiPriority w:val="0"/>
    <w:pPr>
      <w:spacing w:after="120"/>
    </w:pPr>
  </w:style>
  <w:style w:type="paragraph" w:styleId="11">
    <w:name w:val="annotation text"/>
    <w:basedOn w:val="1"/>
    <w:link w:val="26"/>
    <w:qFormat/>
    <w:uiPriority w:val="0"/>
    <w:pPr>
      <w:jc w:val="left"/>
    </w:pPr>
  </w:style>
  <w:style w:type="paragraph" w:styleId="12">
    <w:name w:val="Plain Text"/>
    <w:basedOn w:val="1"/>
    <w:unhideWhenUsed/>
    <w:qFormat/>
    <w:uiPriority w:val="99"/>
    <w:rPr>
      <w:rFonts w:ascii="宋体" w:hAnsi="Courier New" w:cs="Courier New"/>
    </w:rPr>
  </w:style>
  <w:style w:type="paragraph" w:styleId="13">
    <w:name w:val="Balloon Text"/>
    <w:basedOn w:val="1"/>
    <w:link w:val="28"/>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Normal (Web)"/>
    <w:basedOn w:val="1"/>
    <w:qFormat/>
    <w:uiPriority w:val="0"/>
    <w:pPr>
      <w:jc w:val="left"/>
    </w:pPr>
    <w:rPr>
      <w:rFonts w:cs="Times New Roman"/>
      <w:kern w:val="0"/>
      <w:sz w:val="24"/>
    </w:rPr>
  </w:style>
  <w:style w:type="paragraph" w:styleId="17">
    <w:name w:val="annotation subject"/>
    <w:basedOn w:val="11"/>
    <w:next w:val="11"/>
    <w:link w:val="27"/>
    <w:qFormat/>
    <w:uiPriority w:val="0"/>
    <w:rPr>
      <w:b/>
      <w:bCs/>
    </w:rPr>
  </w:style>
  <w:style w:type="character" w:styleId="20">
    <w:name w:val="annotation reference"/>
    <w:basedOn w:val="19"/>
    <w:qFormat/>
    <w:uiPriority w:val="0"/>
    <w:rPr>
      <w:sz w:val="21"/>
      <w:szCs w:val="21"/>
    </w:rPr>
  </w:style>
  <w:style w:type="paragraph" w:customStyle="1" w:styleId="21">
    <w:name w:val="Default1"/>
    <w:basedOn w:val="22"/>
    <w:next w:val="1"/>
    <w:qFormat/>
    <w:uiPriority w:val="0"/>
    <w:pPr>
      <w:widowControl w:val="0"/>
      <w:autoSpaceDE w:val="0"/>
      <w:autoSpaceDN w:val="0"/>
      <w:adjustRightInd w:val="0"/>
    </w:pPr>
    <w:rPr>
      <w:rFonts w:hint="eastAsia" w:ascii="宋体" w:hAnsi="Times New Roman" w:eastAsia="宋体" w:cs="Times New Roman"/>
      <w:color w:val="000000"/>
      <w:sz w:val="24"/>
      <w:szCs w:val="22"/>
      <w:lang w:val="en-US" w:eastAsia="zh-CN" w:bidi="ar-SA"/>
    </w:rPr>
  </w:style>
  <w:style w:type="paragraph" w:customStyle="1" w:styleId="22">
    <w:name w:val="Normal_14_0"/>
    <w:qFormat/>
    <w:uiPriority w:val="0"/>
    <w:pPr>
      <w:spacing w:before="120" w:after="240"/>
      <w:jc w:val="both"/>
    </w:pPr>
    <w:rPr>
      <w:rFonts w:ascii="Calibri" w:hAnsi="Calibri" w:eastAsia="Calibri" w:cs="Times New Roman"/>
      <w:sz w:val="22"/>
      <w:szCs w:val="22"/>
      <w:lang w:val="ru-RU" w:eastAsia="en-US" w:bidi="ar-SA"/>
    </w:rPr>
  </w:style>
  <w:style w:type="paragraph" w:customStyle="1" w:styleId="23">
    <w:name w:val="样式 标题 2"/>
    <w:basedOn w:val="8"/>
    <w:next w:val="21"/>
    <w:qFormat/>
    <w:uiPriority w:val="0"/>
    <w:pPr>
      <w:spacing w:before="50" w:after="50"/>
    </w:pPr>
    <w:rPr>
      <w:szCs w:val="28"/>
    </w:rPr>
  </w:style>
  <w:style w:type="paragraph" w:customStyle="1" w:styleId="24">
    <w:name w:val="Default"/>
    <w:basedOn w:val="25"/>
    <w:next w:val="4"/>
    <w:qFormat/>
    <w:uiPriority w:val="0"/>
    <w:pPr>
      <w:autoSpaceDE w:val="0"/>
      <w:autoSpaceDN w:val="0"/>
      <w:adjustRightInd w:val="0"/>
    </w:pPr>
    <w:rPr>
      <w:rFonts w:ascii="仿宋_GB2312" w:eastAsia="仿宋_GB2312" w:cs="仿宋_GB2312"/>
      <w:sz w:val="24"/>
    </w:rPr>
  </w:style>
  <w:style w:type="paragraph" w:customStyle="1" w:styleId="25">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character" w:customStyle="1" w:styleId="26">
    <w:name w:val="批注文字 Char"/>
    <w:basedOn w:val="19"/>
    <w:link w:val="11"/>
    <w:qFormat/>
    <w:uiPriority w:val="0"/>
    <w:rPr>
      <w:kern w:val="2"/>
      <w:sz w:val="21"/>
      <w:szCs w:val="24"/>
    </w:rPr>
  </w:style>
  <w:style w:type="character" w:customStyle="1" w:styleId="27">
    <w:name w:val="批注主题 Char"/>
    <w:basedOn w:val="26"/>
    <w:link w:val="17"/>
    <w:qFormat/>
    <w:uiPriority w:val="0"/>
    <w:rPr>
      <w:b/>
      <w:bCs/>
      <w:kern w:val="2"/>
      <w:sz w:val="21"/>
      <w:szCs w:val="24"/>
    </w:rPr>
  </w:style>
  <w:style w:type="character" w:customStyle="1" w:styleId="28">
    <w:name w:val="批注框文本 Char"/>
    <w:basedOn w:val="19"/>
    <w:link w:val="13"/>
    <w:qFormat/>
    <w:uiPriority w:val="0"/>
    <w:rPr>
      <w:kern w:val="2"/>
      <w:sz w:val="18"/>
      <w:szCs w:val="18"/>
    </w:rPr>
  </w:style>
  <w:style w:type="paragraph" w:customStyle="1" w:styleId="29">
    <w:name w:val="正文11111111111111"/>
    <w:basedOn w:val="1"/>
    <w:qFormat/>
    <w:uiPriority w:val="99"/>
    <w:pPr>
      <w:adjustRightInd w:val="0"/>
      <w:snapToGrid w:val="0"/>
      <w:spacing w:line="360" w:lineRule="auto"/>
      <w:ind w:firstLine="480" w:firstLineChars="200"/>
    </w:pPr>
    <w:rPr>
      <w:rFonts w:ascii="Times New Roman" w:hAnsi="Times New Roman"/>
      <w:color w:val="000000"/>
      <w:sz w:val="24"/>
    </w:rPr>
  </w:style>
  <w:style w:type="paragraph" w:styleId="30">
    <w:name w:val="List Paragraph"/>
    <w:basedOn w:val="1"/>
    <w:unhideWhenUsed/>
    <w:qFormat/>
    <w:uiPriority w:val="99"/>
    <w:pPr>
      <w:ind w:firstLine="420" w:firstLineChars="200"/>
    </w:pPr>
  </w:style>
  <w:style w:type="paragraph" w:customStyle="1" w:styleId="31">
    <w:name w:val="A0正文"/>
    <w:basedOn w:val="1"/>
    <w:qFormat/>
    <w:uiPriority w:val="0"/>
    <w:pPr>
      <w:spacing w:line="560" w:lineRule="exact"/>
      <w:ind w:firstLine="200" w:firstLineChars="200"/>
    </w:pPr>
    <w:rPr>
      <w:sz w:val="24"/>
      <w:szCs w:val="20"/>
      <w:lang w:val="zh-CN"/>
    </w:rPr>
  </w:style>
  <w:style w:type="paragraph" w:customStyle="1" w:styleId="32">
    <w:name w:val="小四+首行缩进"/>
    <w:basedOn w:val="1"/>
    <w:qFormat/>
    <w:uiPriority w:val="0"/>
    <w:pPr>
      <w:spacing w:line="360" w:lineRule="auto"/>
      <w:ind w:firstLine="482"/>
    </w:pPr>
    <w:rPr>
      <w:rFonts w:ascii="宋体" w:hAnsi="宋体"/>
      <w:kern w:val="0"/>
      <w:sz w:val="24"/>
    </w:rPr>
  </w:style>
  <w:style w:type="paragraph" w:customStyle="1" w:styleId="33">
    <w:name w:val="ZH正文"/>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Zxmsoft</Company>
  <Pages>7</Pages>
  <Words>3264</Words>
  <Characters>3436</Characters>
  <Lines>26</Lines>
  <Paragraphs>7</Paragraphs>
  <TotalTime>34</TotalTime>
  <ScaleCrop>false</ScaleCrop>
  <LinksUpToDate>false</LinksUpToDate>
  <CharactersWithSpaces>3664</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2022-03-07T01:25:00Z</dcterms:created>
  <dc:creator>Administrator</dc:creator>
  <cp:lastModifiedBy>admin123</cp:lastModifiedBy>
  <cp:lastPrinted>2023-07-11T10:24:00Z</cp:lastPrinted>
  <dcterms:modified xsi:type="dcterms:W3CDTF">2023-07-11T15:50:53Z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4AB982B1F89A4FEB816448902681DC5D_13</vt:lpwstr>
  </property>
</Properties>
</file>