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distribute"/>
        <w:rPr>
          <w:rFonts w:ascii="方正小标宋简体" w:eastAsia="方正小标宋简体"/>
          <w:color w:val="FF0000"/>
          <w:spacing w:val="4"/>
          <w:w w:val="80"/>
          <w:sz w:val="120"/>
          <w:szCs w:val="120"/>
          <w:lang w:val="zh-CN"/>
        </w:rPr>
      </w:pPr>
      <w:r>
        <w:rPr>
          <w:rFonts w:hint="eastAsia" w:ascii="方正小标宋简体" w:eastAsia="方正小标宋简体"/>
          <w:color w:val="FF0000"/>
          <w:spacing w:val="4"/>
          <w:w w:val="80"/>
          <w:sz w:val="120"/>
          <w:szCs w:val="120"/>
          <w:lang w:val="zh-CN"/>
        </w:rPr>
        <w:t>宜春市生态环境局</w:t>
      </w:r>
    </w:p>
    <w:p>
      <w:pPr>
        <w:spacing w:line="520" w:lineRule="exact"/>
        <w:jc w:val="center"/>
        <w:rPr>
          <w:rFonts w:ascii="仿宋_GB2312" w:eastAsia="仿宋_GB2312"/>
          <w:sz w:val="32"/>
        </w:rPr>
      </w:pPr>
    </w:p>
    <w:p>
      <w:pPr>
        <w:spacing w:line="680" w:lineRule="exact"/>
        <w:jc w:val="center"/>
        <w:rPr>
          <w:rFonts w:ascii="仿宋" w:hAnsi="仿宋" w:eastAsia="仿宋"/>
          <w:color w:val="FF0000"/>
          <w:w w:val="57"/>
          <w:sz w:val="32"/>
          <w:szCs w:val="32"/>
          <w:lang w:val="zh-CN"/>
        </w:rPr>
      </w:pPr>
      <w:r>
        <w:rPr>
          <w:rFonts w:hint="eastAsia" w:ascii="仿宋_GB2312" w:eastAsia="仿宋_GB2312"/>
          <w:sz w:val="32"/>
        </w:rPr>
        <w:t>宜环环评〔202</w:t>
      </w:r>
      <w:r>
        <w:rPr>
          <w:rFonts w:hint="eastAsia" w:ascii="仿宋_GB2312" w:eastAsia="仿宋_GB2312"/>
          <w:sz w:val="32"/>
          <w:lang w:val="en-US" w:eastAsia="zh-CN"/>
        </w:rPr>
        <w:t>3</w:t>
      </w:r>
      <w:r>
        <w:rPr>
          <w:rFonts w:hint="eastAsia" w:ascii="仿宋_GB2312" w:eastAsia="仿宋_GB2312"/>
          <w:sz w:val="32"/>
        </w:rPr>
        <w:t>〕</w:t>
      </w:r>
      <w:r>
        <w:rPr>
          <w:rFonts w:hint="eastAsia" w:ascii="仿宋_GB2312" w:eastAsia="仿宋_GB2312"/>
          <w:sz w:val="32"/>
          <w:lang w:val="en-US" w:eastAsia="zh-CN"/>
        </w:rPr>
        <w:t>42</w:t>
      </w:r>
      <w:r>
        <w:rPr>
          <w:rFonts w:hint="eastAsia" w:ascii="仿宋_GB2312" w:eastAsia="仿宋_GB2312"/>
          <w:sz w:val="32"/>
        </w:rPr>
        <w:t>号</w:t>
      </w:r>
    </w:p>
    <w:p>
      <w:pPr>
        <w:snapToGrid w:val="0"/>
        <w:jc w:val="center"/>
        <w:rPr>
          <w:rFonts w:ascii="方正小标宋简体" w:eastAsia="方正小标宋简体"/>
          <w:szCs w:val="21"/>
          <w:lang w:val="zh-CN"/>
        </w:rPr>
      </w:pPr>
      <w:r>
        <w:rPr>
          <w:rFonts w:ascii="仿宋" w:hAnsi="仿宋" w:eastAsia="仿宋"/>
          <w:color w:val="FF0000"/>
          <w:sz w:val="32"/>
          <w:szCs w:val="32"/>
        </w:rPr>
        <mc:AlternateContent>
          <mc:Choice Requires="wps">
            <w:drawing>
              <wp:anchor distT="0" distB="0" distL="114300" distR="114300" simplePos="0" relativeHeight="251659264" behindDoc="0" locked="0" layoutInCell="1" allowOverlap="1">
                <wp:simplePos x="0" y="0"/>
                <wp:positionH relativeFrom="column">
                  <wp:posOffset>-41275</wp:posOffset>
                </wp:positionH>
                <wp:positionV relativeFrom="paragraph">
                  <wp:posOffset>13335</wp:posOffset>
                </wp:positionV>
                <wp:extent cx="5605145" cy="0"/>
                <wp:effectExtent l="0" t="19050" r="14605" b="19050"/>
                <wp:wrapNone/>
                <wp:docPr id="1" name="直接箭头连接符 1"/>
                <wp:cNvGraphicFramePr/>
                <a:graphic xmlns:a="http://schemas.openxmlformats.org/drawingml/2006/main">
                  <a:graphicData uri="http://schemas.microsoft.com/office/word/2010/wordprocessingShape">
                    <wps:wsp>
                      <wps:cNvCnPr/>
                      <wps:spPr>
                        <a:xfrm>
                          <a:off x="0" y="0"/>
                          <a:ext cx="5605145" cy="0"/>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25pt;margin-top:1.05pt;height:0pt;width:441.35pt;z-index:251659264;mso-width-relative:page;mso-height-relative:page;" filled="f" stroked="t" coordsize="21600,21600" o:gfxdata="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uw7UY1QAAAAYBAAAP&#10;AAAAAAAAAAEAIAAAADgAAABkcnMvZG93bnJldi54bWxQSwECFAAUAAAACACHTuJAParcagUCAAD7&#10;AwAADgAAAAAAAAABACAAAAA6AQAAZHJzL2Uyb0RvYy54bWxQSwUGAAAAAAYABgBZAQAAsQUAAAAA&#10;">
                <v:fill on="f" focussize="0,0"/>
                <v:stroke weight="3pt" color="#FF0000" joinstyle="round"/>
                <v:imagedata o:title=""/>
                <o:lock v:ext="edit" aspectratio="f"/>
              </v:shape>
            </w:pict>
          </mc:Fallback>
        </mc:AlternateContent>
      </w:r>
    </w:p>
    <w:p>
      <w:pPr>
        <w:keepNext w:val="0"/>
        <w:keepLines w:val="0"/>
        <w:pageBreakBefore w:val="0"/>
        <w:kinsoku/>
        <w:wordWrap/>
        <w:overflowPunct/>
        <w:topLinePunct w:val="0"/>
        <w:bidi w:val="0"/>
        <w:spacing w:line="520" w:lineRule="exact"/>
        <w:jc w:val="center"/>
        <w:textAlignment w:val="auto"/>
        <w:rPr>
          <w:rFonts w:hint="default" w:ascii="方正小标宋简体" w:hAnsi="宋体" w:eastAsia="方正小标宋简体" w:cs="Times New Roman"/>
          <w:sz w:val="44"/>
          <w:szCs w:val="44"/>
        </w:rPr>
      </w:pPr>
      <w:r>
        <w:rPr>
          <w:rFonts w:hint="eastAsia" w:ascii="方正小标宋简体" w:hAnsi="方正小标宋简体" w:eastAsia="方正小标宋简体" w:cs="方正小标宋简体"/>
          <w:bCs/>
          <w:color w:val="000000"/>
          <w:sz w:val="44"/>
          <w:szCs w:val="44"/>
        </w:rPr>
        <w:t>宜春市生</w:t>
      </w:r>
      <w:r>
        <w:rPr>
          <w:rFonts w:hint="eastAsia" w:ascii="方正小标宋简体" w:hAnsi="宋体" w:eastAsia="方正小标宋简体"/>
          <w:sz w:val="44"/>
          <w:szCs w:val="44"/>
        </w:rPr>
        <w:t>态环境局关</w:t>
      </w:r>
      <w:r>
        <w:rPr>
          <w:rFonts w:hint="eastAsia" w:ascii="方正小标宋简体" w:hAnsi="宋体" w:eastAsia="方正小标宋简体" w:cs="Times New Roman"/>
          <w:sz w:val="44"/>
          <w:szCs w:val="44"/>
        </w:rPr>
        <w:t>于</w:t>
      </w:r>
      <w:r>
        <w:rPr>
          <w:rFonts w:hint="default" w:ascii="方正小标宋简体" w:hAnsi="宋体" w:eastAsia="方正小标宋简体" w:cs="Times New Roman"/>
          <w:sz w:val="44"/>
          <w:szCs w:val="44"/>
        </w:rPr>
        <w:t>宜丰国轩锂业有限</w:t>
      </w:r>
    </w:p>
    <w:p>
      <w:pPr>
        <w:keepNext w:val="0"/>
        <w:keepLines w:val="0"/>
        <w:pageBreakBefore w:val="0"/>
        <w:kinsoku/>
        <w:wordWrap/>
        <w:overflowPunct/>
        <w:topLinePunct w:val="0"/>
        <w:bidi w:val="0"/>
        <w:spacing w:line="520" w:lineRule="exact"/>
        <w:jc w:val="center"/>
        <w:textAlignment w:val="auto"/>
        <w:rPr>
          <w:rFonts w:hint="eastAsia" w:ascii="方正小标宋简体" w:hAnsi="宋体" w:eastAsia="方正小标宋简体" w:cs="Times New Roman"/>
          <w:sz w:val="44"/>
          <w:szCs w:val="44"/>
          <w:lang w:eastAsia="zh-CN"/>
        </w:rPr>
      </w:pPr>
      <w:r>
        <w:rPr>
          <w:rFonts w:hint="default" w:ascii="方正小标宋简体" w:hAnsi="宋体" w:eastAsia="方正小标宋简体" w:cs="Times New Roman"/>
          <w:sz w:val="44"/>
          <w:szCs w:val="44"/>
        </w:rPr>
        <w:t>公司</w:t>
      </w:r>
      <w:r>
        <w:rPr>
          <w:rFonts w:hint="eastAsia" w:ascii="方正小标宋简体" w:hAnsi="宋体" w:eastAsia="方正小标宋简体" w:cs="Times New Roman"/>
          <w:sz w:val="44"/>
          <w:szCs w:val="44"/>
          <w:lang w:eastAsia="zh-CN"/>
        </w:rPr>
        <w:t>年选750万吨锂矿石项目一期</w:t>
      </w:r>
    </w:p>
    <w:p>
      <w:pPr>
        <w:keepNext w:val="0"/>
        <w:keepLines w:val="0"/>
        <w:pageBreakBefore w:val="0"/>
        <w:kinsoku/>
        <w:wordWrap/>
        <w:overflowPunct/>
        <w:topLinePunct w:val="0"/>
        <w:bidi w:val="0"/>
        <w:spacing w:line="520" w:lineRule="exact"/>
        <w:jc w:val="center"/>
        <w:textAlignment w:val="auto"/>
        <w:rPr>
          <w:rFonts w:ascii="方正小标宋简体" w:hAnsi="宋体" w:eastAsia="方正小标宋简体"/>
          <w:sz w:val="44"/>
          <w:szCs w:val="44"/>
        </w:rPr>
      </w:pPr>
      <w:r>
        <w:rPr>
          <w:rFonts w:hint="eastAsia" w:ascii="方正小标宋简体" w:hAnsi="宋体" w:eastAsia="方正小标宋简体" w:cs="Times New Roman"/>
          <w:sz w:val="44"/>
          <w:szCs w:val="44"/>
          <w:lang w:eastAsia="zh-CN"/>
        </w:rPr>
        <w:t>300万吨</w:t>
      </w:r>
      <w:r>
        <w:rPr>
          <w:rFonts w:hint="eastAsia" w:ascii="方正小标宋简体" w:hAnsi="宋体" w:eastAsia="方正小标宋简体"/>
          <w:sz w:val="44"/>
          <w:szCs w:val="44"/>
        </w:rPr>
        <w:t>环境影响报告书的批复</w:t>
      </w:r>
    </w:p>
    <w:p>
      <w:pPr>
        <w:keepNext w:val="0"/>
        <w:keepLines w:val="0"/>
        <w:pageBreakBefore w:val="0"/>
        <w:kinsoku/>
        <w:wordWrap/>
        <w:overflowPunct/>
        <w:topLinePunct w:val="0"/>
        <w:bidi w:val="0"/>
        <w:spacing w:line="520" w:lineRule="exact"/>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val="0"/>
        <w:bidi w:val="0"/>
        <w:snapToGrid w:val="0"/>
        <w:spacing w:line="520" w:lineRule="exact"/>
        <w:jc w:val="left"/>
        <w:textAlignment w:val="auto"/>
        <w:rPr>
          <w:rFonts w:ascii="仿宋_GB2312" w:hAnsi="仿宋_GB2312" w:eastAsia="仿宋_GB2312" w:cs="仿宋_GB2312"/>
          <w:sz w:val="32"/>
          <w:szCs w:val="32"/>
        </w:rPr>
      </w:pPr>
      <w:r>
        <w:rPr>
          <w:rFonts w:hint="default" w:ascii="仿宋_GB2312" w:hAnsi="仿宋_GB2312" w:eastAsia="仿宋_GB2312" w:cs="仿宋_GB2312"/>
          <w:sz w:val="32"/>
          <w:szCs w:val="32"/>
        </w:rPr>
        <w:t>宜丰国轩锂业有限公司</w:t>
      </w:r>
      <w:r>
        <w:rPr>
          <w:rFonts w:hint="eastAsia" w:ascii="仿宋_GB2312" w:hAnsi="仿宋_GB2312" w:eastAsia="仿宋_GB2312" w:cs="仿宋_GB2312"/>
          <w:sz w:val="32"/>
          <w:szCs w:val="32"/>
        </w:rPr>
        <w:t>：</w:t>
      </w:r>
      <w:bookmarkStart w:id="0" w:name="_GoBack"/>
      <w:bookmarkEnd w:id="0"/>
    </w:p>
    <w:p>
      <w:pPr>
        <w:keepNext w:val="0"/>
        <w:keepLines w:val="0"/>
        <w:pageBreakBefore w:val="0"/>
        <w:kinsoku/>
        <w:wordWrap/>
        <w:overflowPunct/>
        <w:topLinePunct w:val="0"/>
        <w:bidi w:val="0"/>
        <w:snapToGrid w:val="0"/>
        <w:spacing w:line="520" w:lineRule="exact"/>
        <w:ind w:firstLine="640" w:firstLineChars="200"/>
        <w:textAlignment w:val="auto"/>
        <w:rPr>
          <w:rFonts w:ascii="仿宋_GB2312" w:eastAsia="仿宋_GB2312"/>
          <w:sz w:val="32"/>
          <w:szCs w:val="32"/>
        </w:rPr>
      </w:pPr>
      <w:r>
        <w:rPr>
          <w:rFonts w:hint="eastAsia" w:ascii="仿宋_GB2312" w:hAnsi="仿宋_GB2312" w:eastAsia="仿宋_GB2312" w:cs="仿宋_GB2312"/>
          <w:sz w:val="32"/>
          <w:szCs w:val="32"/>
        </w:rPr>
        <w:t>你公司《关于请求审批</w:t>
      </w:r>
      <w:r>
        <w:rPr>
          <w:rFonts w:hint="eastAsia" w:ascii="仿宋_GB2312" w:hAnsi="仿宋" w:eastAsia="仿宋_GB2312" w:cs="仿宋"/>
          <w:color w:val="000000"/>
          <w:sz w:val="32"/>
          <w:szCs w:val="32"/>
        </w:rPr>
        <w:t>〈</w:t>
      </w:r>
      <w:r>
        <w:rPr>
          <w:rFonts w:hint="default" w:ascii="仿宋_GB2312" w:hAnsi="仿宋_GB2312" w:eastAsia="仿宋_GB2312" w:cs="仿宋_GB2312"/>
          <w:sz w:val="32"/>
          <w:szCs w:val="32"/>
        </w:rPr>
        <w:t>宜丰国轩锂业有限公司</w:t>
      </w:r>
      <w:r>
        <w:rPr>
          <w:rFonts w:hint="eastAsia" w:ascii="仿宋_GB2312" w:hAnsi="仿宋_GB2312" w:eastAsia="仿宋_GB2312" w:cs="仿宋_GB2312"/>
          <w:sz w:val="32"/>
          <w:szCs w:val="32"/>
          <w:lang w:eastAsia="zh-CN"/>
        </w:rPr>
        <w:t>年选750万吨锂矿石项目一期300万吨</w:t>
      </w:r>
      <w:r>
        <w:rPr>
          <w:rFonts w:hint="eastAsia" w:ascii="仿宋_GB2312" w:hAnsi="仿宋" w:eastAsia="仿宋_GB2312" w:cs="仿宋"/>
          <w:color w:val="000000"/>
          <w:sz w:val="32"/>
          <w:szCs w:val="32"/>
        </w:rPr>
        <w:t>环</w:t>
      </w:r>
      <w:r>
        <w:rPr>
          <w:rFonts w:hint="eastAsia" w:ascii="仿宋_GB2312" w:hAnsi="仿宋_GB2312" w:eastAsia="仿宋_GB2312" w:cs="仿宋_GB2312"/>
          <w:sz w:val="32"/>
          <w:szCs w:val="32"/>
        </w:rPr>
        <w:t>境影响报告书</w:t>
      </w:r>
      <w:r>
        <w:rPr>
          <w:rFonts w:hint="eastAsia" w:ascii="仿宋_GB2312" w:hAnsi="仿宋" w:eastAsia="仿宋_GB2312" w:cs="仿宋"/>
          <w:color w:val="000000"/>
          <w:sz w:val="32"/>
          <w:szCs w:val="32"/>
        </w:rPr>
        <w:t>〉</w:t>
      </w:r>
      <w:r>
        <w:rPr>
          <w:rFonts w:hint="eastAsia" w:ascii="仿宋_GB2312" w:hAnsi="仿宋_GB2312" w:eastAsia="仿宋_GB2312" w:cs="仿宋_GB2312"/>
          <w:sz w:val="32"/>
          <w:szCs w:val="32"/>
        </w:rPr>
        <w:t>的请示》</w:t>
      </w:r>
      <w:r>
        <w:rPr>
          <w:rFonts w:hint="eastAsia" w:ascii="仿宋_GB2312" w:hAnsi="仿宋" w:eastAsia="仿宋_GB2312" w:cs="仿宋"/>
          <w:color w:val="000000"/>
          <w:sz w:val="32"/>
          <w:szCs w:val="32"/>
        </w:rPr>
        <w:t>以及相关资料收悉，经研究，批复如下：</w:t>
      </w:r>
    </w:p>
    <w:p>
      <w:pPr>
        <w:keepNext w:val="0"/>
        <w:keepLines w:val="0"/>
        <w:pageBreakBefore w:val="0"/>
        <w:widowControl w:val="0"/>
        <w:kinsoku/>
        <w:wordWrap/>
        <w:overflowPunct/>
        <w:topLinePunct w:val="0"/>
        <w:autoSpaceDN/>
        <w:bidi w:val="0"/>
        <w:adjustRightInd/>
        <w:spacing w:line="520" w:lineRule="exact"/>
        <w:ind w:firstLine="640" w:firstLineChars="200"/>
        <w:textAlignment w:val="auto"/>
        <w:outlineLvl w:val="0"/>
        <w:rPr>
          <w:rFonts w:hint="eastAsia" w:ascii="黑体" w:hAnsi="黑体" w:eastAsia="黑体"/>
          <w:sz w:val="32"/>
          <w:szCs w:val="32"/>
          <w:lang w:eastAsia="zh-CN"/>
        </w:rPr>
      </w:pPr>
      <w:r>
        <w:rPr>
          <w:rFonts w:hint="eastAsia" w:ascii="黑体" w:hAnsi="黑体" w:eastAsia="黑体"/>
          <w:sz w:val="32"/>
          <w:szCs w:val="32"/>
          <w:lang w:eastAsia="zh-CN"/>
        </w:rPr>
        <w:t>一、项目建设内容及批复意见</w:t>
      </w:r>
    </w:p>
    <w:p>
      <w:pPr>
        <w:keepNext w:val="0"/>
        <w:keepLines w:val="0"/>
        <w:pageBreakBefore w:val="0"/>
        <w:numPr>
          <w:ilvl w:val="0"/>
          <w:numId w:val="0"/>
        </w:numPr>
        <w:kinsoku/>
        <w:wordWrap/>
        <w:overflowPunct/>
        <w:topLinePunct w:val="0"/>
        <w:bidi w:val="0"/>
        <w:spacing w:line="520" w:lineRule="exact"/>
        <w:ind w:firstLine="640" w:firstLineChars="200"/>
        <w:jc w:val="both"/>
        <w:textAlignment w:val="auto"/>
        <w:rPr>
          <w:rFonts w:hint="eastAsia" w:ascii="仿宋_GB2312" w:hAnsi="仿宋_GB2312" w:eastAsia="仿宋_GB2312" w:cs="仿宋_GB2312"/>
          <w:bCs/>
          <w:color w:val="000000"/>
          <w:sz w:val="32"/>
          <w:szCs w:val="32"/>
          <w:lang w:val="en-US" w:eastAsia="zh-CN"/>
        </w:rPr>
      </w:pPr>
      <w:r>
        <w:rPr>
          <w:rFonts w:hint="eastAsia" w:ascii="楷体_GB2312" w:hAnsi="楷体_GB2312" w:eastAsia="楷体_GB2312" w:cs="楷体_GB2312"/>
          <w:sz w:val="32"/>
          <w:szCs w:val="32"/>
        </w:rPr>
        <w:t>（一）项目基本情况。</w:t>
      </w:r>
      <w:r>
        <w:rPr>
          <w:rFonts w:hint="default" w:ascii="仿宋_GB2312" w:hAnsi="仿宋_GB2312" w:eastAsia="仿宋_GB2312" w:cs="仿宋_GB2312"/>
          <w:bCs/>
          <w:color w:val="auto"/>
          <w:sz w:val="32"/>
          <w:szCs w:val="32"/>
        </w:rPr>
        <w:t>宜丰国轩锂业有限公司</w:t>
      </w:r>
      <w:r>
        <w:rPr>
          <w:rFonts w:hint="eastAsia" w:ascii="仿宋_GB2312" w:hAnsi="仿宋_GB2312" w:eastAsia="仿宋_GB2312" w:cs="仿宋_GB2312"/>
          <w:bCs/>
          <w:color w:val="auto"/>
          <w:sz w:val="32"/>
          <w:szCs w:val="32"/>
          <w:lang w:eastAsia="zh-CN"/>
        </w:rPr>
        <w:t>年选750万吨锂矿石项目一期300万吨拟建于</w:t>
      </w:r>
      <w:r>
        <w:rPr>
          <w:rFonts w:hint="default" w:ascii="仿宋_GB2312" w:hAnsi="仿宋_GB2312" w:eastAsia="仿宋_GB2312" w:cs="仿宋_GB2312"/>
          <w:bCs/>
          <w:color w:val="auto"/>
          <w:sz w:val="32"/>
          <w:szCs w:val="32"/>
          <w:lang w:eastAsia="zh-CN"/>
        </w:rPr>
        <w:t>江西省宜春市</w:t>
      </w:r>
      <w:r>
        <w:rPr>
          <w:rFonts w:hint="eastAsia" w:ascii="仿宋_GB2312" w:hAnsi="仿宋_GB2312" w:eastAsia="仿宋_GB2312" w:cs="仿宋_GB2312"/>
          <w:bCs/>
          <w:color w:val="auto"/>
          <w:sz w:val="32"/>
          <w:szCs w:val="32"/>
          <w:lang w:eastAsia="zh-CN"/>
        </w:rPr>
        <w:t>宜丰县花桥乡社溪村、山田村</w:t>
      </w:r>
      <w:r>
        <w:rPr>
          <w:rFonts w:hint="default" w:ascii="仿宋_GB2312" w:hAnsi="仿宋_GB2312" w:eastAsia="仿宋_GB2312" w:cs="仿宋_GB2312"/>
          <w:bCs/>
          <w:color w:val="auto"/>
          <w:sz w:val="32"/>
          <w:szCs w:val="32"/>
        </w:rPr>
        <w:t>。</w:t>
      </w:r>
      <w:r>
        <w:rPr>
          <w:rFonts w:hint="eastAsia" w:ascii="仿宋_GB2312" w:hAnsi="仿宋_GB2312" w:eastAsia="仿宋_GB2312" w:cs="仿宋_GB2312"/>
          <w:bCs/>
          <w:color w:val="auto"/>
          <w:sz w:val="32"/>
          <w:szCs w:val="32"/>
          <w:lang w:eastAsia="zh-CN"/>
        </w:rPr>
        <w:t>选矿</w:t>
      </w:r>
      <w:r>
        <w:rPr>
          <w:rFonts w:hint="default" w:ascii="仿宋_GB2312" w:hAnsi="仿宋_GB2312" w:eastAsia="仿宋_GB2312" w:cs="仿宋_GB2312"/>
          <w:bCs/>
          <w:color w:val="auto"/>
          <w:sz w:val="32"/>
          <w:szCs w:val="32"/>
        </w:rPr>
        <w:t>厂区中心地理坐标为东经</w:t>
      </w:r>
      <w:r>
        <w:rPr>
          <w:rFonts w:hint="default" w:ascii="仿宋_GB2312" w:hAnsi="仿宋_GB2312" w:eastAsia="仿宋_GB2312" w:cs="仿宋_GB2312"/>
          <w:bCs/>
          <w:color w:val="auto"/>
          <w:sz w:val="32"/>
          <w:szCs w:val="32"/>
          <w:lang w:val="en-US" w:eastAsia="zh-CN"/>
        </w:rPr>
        <w:t>11</w:t>
      </w:r>
      <w:r>
        <w:rPr>
          <w:rFonts w:hint="eastAsia" w:ascii="仿宋_GB2312" w:hAnsi="仿宋_GB2312" w:eastAsia="仿宋_GB2312" w:cs="仿宋_GB2312"/>
          <w:bCs/>
          <w:color w:val="auto"/>
          <w:sz w:val="32"/>
          <w:szCs w:val="32"/>
          <w:lang w:val="en-US" w:eastAsia="zh-CN"/>
        </w:rPr>
        <w:t>4</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58</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44</w:t>
      </w:r>
      <w:r>
        <w:rPr>
          <w:rFonts w:hint="default" w:ascii="仿宋_GB2312" w:hAnsi="仿宋_GB2312" w:eastAsia="仿宋_GB2312" w:cs="仿宋_GB2312"/>
          <w:bCs/>
          <w:color w:val="auto"/>
          <w:sz w:val="32"/>
          <w:szCs w:val="32"/>
          <w:lang w:val="en-US" w:eastAsia="zh-CN"/>
        </w:rPr>
        <w:t>.7</w:t>
      </w:r>
      <w:r>
        <w:rPr>
          <w:rFonts w:hint="eastAsia" w:ascii="仿宋_GB2312" w:hAnsi="仿宋_GB2312" w:eastAsia="仿宋_GB2312" w:cs="仿宋_GB2312"/>
          <w:bCs/>
          <w:color w:val="auto"/>
          <w:sz w:val="32"/>
          <w:szCs w:val="32"/>
          <w:lang w:val="en-US" w:eastAsia="zh-CN"/>
        </w:rPr>
        <w:t>46</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w:t>
      </w:r>
      <w:r>
        <w:rPr>
          <w:rFonts w:hint="default" w:ascii="仿宋_GB2312" w:hAnsi="仿宋_GB2312" w:eastAsia="仿宋_GB2312" w:cs="仿宋_GB2312"/>
          <w:bCs/>
          <w:color w:val="auto"/>
          <w:sz w:val="32"/>
          <w:szCs w:val="32"/>
        </w:rPr>
        <w:t>北纬</w:t>
      </w:r>
      <w:r>
        <w:rPr>
          <w:rFonts w:hint="default" w:ascii="仿宋_GB2312" w:hAnsi="仿宋_GB2312" w:eastAsia="仿宋_GB2312" w:cs="仿宋_GB2312"/>
          <w:bCs/>
          <w:color w:val="auto"/>
          <w:sz w:val="32"/>
          <w:szCs w:val="32"/>
          <w:lang w:val="en-US" w:eastAsia="zh-CN"/>
        </w:rPr>
        <w:t>28°</w:t>
      </w:r>
      <w:r>
        <w:rPr>
          <w:rFonts w:hint="eastAsia" w:ascii="仿宋_GB2312" w:hAnsi="仿宋_GB2312" w:eastAsia="仿宋_GB2312" w:cs="仿宋_GB2312"/>
          <w:bCs/>
          <w:color w:val="auto"/>
          <w:sz w:val="32"/>
          <w:szCs w:val="32"/>
          <w:lang w:val="en-US" w:eastAsia="zh-CN"/>
        </w:rPr>
        <w:t>34</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37</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5</w:t>
      </w:r>
      <w:r>
        <w:rPr>
          <w:rFonts w:hint="default" w:ascii="仿宋_GB2312" w:hAnsi="仿宋_GB2312" w:eastAsia="仿宋_GB2312" w:cs="仿宋_GB2312"/>
          <w:bCs/>
          <w:color w:val="auto"/>
          <w:sz w:val="32"/>
          <w:szCs w:val="32"/>
          <w:lang w:val="en-US" w:eastAsia="zh-CN"/>
        </w:rPr>
        <w:t>9</w:t>
      </w:r>
      <w:r>
        <w:rPr>
          <w:rFonts w:hint="eastAsia" w:ascii="仿宋_GB2312" w:hAnsi="仿宋_GB2312" w:eastAsia="仿宋_GB2312" w:cs="仿宋_GB2312"/>
          <w:bCs/>
          <w:color w:val="auto"/>
          <w:sz w:val="32"/>
          <w:szCs w:val="32"/>
          <w:lang w:val="en-US" w:eastAsia="zh-CN"/>
        </w:rPr>
        <w:t>3</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，破碎站</w:t>
      </w:r>
      <w:r>
        <w:rPr>
          <w:rFonts w:hint="default" w:ascii="仿宋_GB2312" w:hAnsi="仿宋_GB2312" w:eastAsia="仿宋_GB2312" w:cs="仿宋_GB2312"/>
          <w:bCs/>
          <w:color w:val="auto"/>
          <w:sz w:val="32"/>
          <w:szCs w:val="32"/>
        </w:rPr>
        <w:t>中心地理坐标为东经</w:t>
      </w:r>
      <w:r>
        <w:rPr>
          <w:rFonts w:hint="default" w:ascii="仿宋_GB2312" w:hAnsi="仿宋_GB2312" w:eastAsia="仿宋_GB2312" w:cs="仿宋_GB2312"/>
          <w:bCs/>
          <w:color w:val="auto"/>
          <w:sz w:val="32"/>
          <w:szCs w:val="32"/>
          <w:lang w:val="en-US" w:eastAsia="zh-CN"/>
        </w:rPr>
        <w:t>11</w:t>
      </w:r>
      <w:r>
        <w:rPr>
          <w:rFonts w:hint="eastAsia" w:ascii="仿宋_GB2312" w:hAnsi="仿宋_GB2312" w:eastAsia="仿宋_GB2312" w:cs="仿宋_GB2312"/>
          <w:bCs/>
          <w:color w:val="auto"/>
          <w:sz w:val="32"/>
          <w:szCs w:val="32"/>
          <w:lang w:val="en-US" w:eastAsia="zh-CN"/>
        </w:rPr>
        <w:t>4</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59</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51</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016</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w:t>
      </w:r>
      <w:r>
        <w:rPr>
          <w:rFonts w:hint="default" w:ascii="仿宋_GB2312" w:hAnsi="仿宋_GB2312" w:eastAsia="仿宋_GB2312" w:cs="仿宋_GB2312"/>
          <w:bCs/>
          <w:color w:val="auto"/>
          <w:sz w:val="32"/>
          <w:szCs w:val="32"/>
        </w:rPr>
        <w:t>北纬</w:t>
      </w:r>
      <w:r>
        <w:rPr>
          <w:rFonts w:hint="default" w:ascii="仿宋_GB2312" w:hAnsi="仿宋_GB2312" w:eastAsia="仿宋_GB2312" w:cs="仿宋_GB2312"/>
          <w:bCs/>
          <w:color w:val="auto"/>
          <w:sz w:val="32"/>
          <w:szCs w:val="32"/>
          <w:lang w:val="en-US" w:eastAsia="zh-CN"/>
        </w:rPr>
        <w:t>28°</w:t>
      </w:r>
      <w:r>
        <w:rPr>
          <w:rFonts w:hint="eastAsia" w:ascii="仿宋_GB2312" w:hAnsi="仿宋_GB2312" w:eastAsia="仿宋_GB2312" w:cs="仿宋_GB2312"/>
          <w:bCs/>
          <w:color w:val="auto"/>
          <w:sz w:val="32"/>
          <w:szCs w:val="32"/>
          <w:lang w:val="en-US" w:eastAsia="zh-CN"/>
        </w:rPr>
        <w:t>36</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26</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127</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，一期项目总占地面积675.48亩（其中选矿厂占地面积546.77亩、破碎站占地面积78.8亩、管廊49.91亩）</w:t>
      </w:r>
      <w:r>
        <w:rPr>
          <w:rFonts w:hint="eastAsia" w:ascii="仿宋_GB2312" w:hAnsi="仿宋_GB2312" w:eastAsia="仿宋_GB2312" w:cs="仿宋_GB2312"/>
          <w:bCs/>
          <w:color w:val="auto"/>
          <w:sz w:val="32"/>
          <w:szCs w:val="32"/>
        </w:rPr>
        <w:t>。</w:t>
      </w:r>
      <w:r>
        <w:rPr>
          <w:rFonts w:hint="default" w:ascii="仿宋_GB2312" w:hAnsi="仿宋_GB2312" w:eastAsia="仿宋_GB2312" w:cs="仿宋_GB2312"/>
          <w:bCs/>
          <w:color w:val="auto"/>
          <w:sz w:val="32"/>
          <w:szCs w:val="32"/>
        </w:rPr>
        <w:t>项目</w:t>
      </w:r>
      <w:r>
        <w:rPr>
          <w:rFonts w:hint="eastAsia" w:ascii="仿宋_GB2312" w:hAnsi="仿宋_GB2312" w:eastAsia="仿宋_GB2312" w:cs="仿宋_GB2312"/>
          <w:bCs/>
          <w:color w:val="auto"/>
          <w:sz w:val="32"/>
          <w:szCs w:val="32"/>
          <w:lang w:eastAsia="zh-CN"/>
        </w:rPr>
        <w:t>选矿厂</w:t>
      </w:r>
      <w:r>
        <w:rPr>
          <w:rFonts w:hint="default" w:ascii="仿宋_GB2312" w:hAnsi="仿宋_GB2312" w:eastAsia="仿宋_GB2312" w:cs="仿宋_GB2312"/>
          <w:bCs/>
          <w:color w:val="auto"/>
          <w:sz w:val="32"/>
          <w:szCs w:val="32"/>
        </w:rPr>
        <w:t>东面</w:t>
      </w:r>
      <w:r>
        <w:rPr>
          <w:rFonts w:hint="eastAsia" w:ascii="仿宋_GB2312" w:hAnsi="仿宋_GB2312" w:eastAsia="仿宋_GB2312" w:cs="仿宋_GB2312"/>
          <w:bCs/>
          <w:color w:val="auto"/>
          <w:sz w:val="32"/>
          <w:szCs w:val="32"/>
          <w:lang w:eastAsia="zh-CN"/>
        </w:rPr>
        <w:t>、西面</w:t>
      </w:r>
      <w:r>
        <w:rPr>
          <w:rFonts w:hint="default" w:ascii="仿宋_GB2312" w:hAnsi="仿宋_GB2312" w:eastAsia="仿宋_GB2312" w:cs="仿宋_GB2312"/>
          <w:bCs/>
          <w:color w:val="auto"/>
          <w:sz w:val="32"/>
          <w:szCs w:val="32"/>
        </w:rPr>
        <w:t>为</w:t>
      </w:r>
      <w:r>
        <w:rPr>
          <w:rFonts w:hint="eastAsia" w:ascii="仿宋_GB2312" w:hAnsi="仿宋_GB2312" w:eastAsia="仿宋_GB2312" w:cs="仿宋_GB2312"/>
          <w:bCs/>
          <w:color w:val="auto"/>
          <w:sz w:val="32"/>
          <w:szCs w:val="32"/>
          <w:lang w:eastAsia="zh-CN"/>
        </w:rPr>
        <w:t>农田</w:t>
      </w:r>
      <w:r>
        <w:rPr>
          <w:rFonts w:hint="default" w:ascii="仿宋_GB2312" w:hAnsi="仿宋_GB2312" w:eastAsia="仿宋_GB2312" w:cs="仿宋_GB2312"/>
          <w:bCs/>
          <w:color w:val="auto"/>
          <w:sz w:val="32"/>
          <w:szCs w:val="32"/>
        </w:rPr>
        <w:t>，南面</w:t>
      </w:r>
      <w:r>
        <w:rPr>
          <w:rFonts w:hint="eastAsia" w:ascii="仿宋_GB2312" w:hAnsi="仿宋_GB2312" w:eastAsia="仿宋_GB2312" w:cs="仿宋_GB2312"/>
          <w:bCs/>
          <w:color w:val="auto"/>
          <w:sz w:val="32"/>
          <w:szCs w:val="32"/>
          <w:lang w:eastAsia="zh-CN"/>
        </w:rPr>
        <w:t>、</w:t>
      </w:r>
      <w:r>
        <w:rPr>
          <w:rFonts w:hint="default" w:ascii="仿宋_GB2312" w:hAnsi="仿宋_GB2312" w:eastAsia="仿宋_GB2312" w:cs="仿宋_GB2312"/>
          <w:bCs/>
          <w:color w:val="auto"/>
          <w:sz w:val="32"/>
          <w:szCs w:val="32"/>
        </w:rPr>
        <w:t>北面为</w:t>
      </w:r>
      <w:r>
        <w:rPr>
          <w:rFonts w:hint="eastAsia" w:ascii="仿宋_GB2312" w:hAnsi="仿宋_GB2312" w:eastAsia="仿宋_GB2312" w:cs="仿宋_GB2312"/>
          <w:bCs/>
          <w:color w:val="auto"/>
          <w:sz w:val="32"/>
          <w:szCs w:val="32"/>
          <w:lang w:eastAsia="zh-CN"/>
        </w:rPr>
        <w:t>林地；破碎站</w:t>
      </w:r>
      <w:r>
        <w:rPr>
          <w:rFonts w:hint="default" w:ascii="仿宋_GB2312" w:hAnsi="仿宋_GB2312" w:eastAsia="仿宋_GB2312" w:cs="仿宋_GB2312"/>
          <w:bCs/>
          <w:color w:val="auto"/>
          <w:sz w:val="32"/>
          <w:szCs w:val="32"/>
        </w:rPr>
        <w:t>东面</w:t>
      </w:r>
      <w:r>
        <w:rPr>
          <w:rFonts w:hint="eastAsia" w:ascii="仿宋_GB2312" w:hAnsi="仿宋_GB2312" w:eastAsia="仿宋_GB2312" w:cs="仿宋_GB2312"/>
          <w:bCs/>
          <w:color w:val="auto"/>
          <w:sz w:val="32"/>
          <w:szCs w:val="32"/>
          <w:lang w:eastAsia="zh-CN"/>
        </w:rPr>
        <w:t>、西面</w:t>
      </w:r>
      <w:r>
        <w:rPr>
          <w:rFonts w:hint="default" w:ascii="仿宋_GB2312" w:hAnsi="仿宋_GB2312" w:eastAsia="仿宋_GB2312" w:cs="仿宋_GB2312"/>
          <w:bCs/>
          <w:color w:val="auto"/>
          <w:sz w:val="32"/>
          <w:szCs w:val="32"/>
        </w:rPr>
        <w:t>为</w:t>
      </w:r>
      <w:r>
        <w:rPr>
          <w:rFonts w:hint="eastAsia" w:ascii="仿宋_GB2312" w:hAnsi="仿宋_GB2312" w:eastAsia="仿宋_GB2312" w:cs="仿宋_GB2312"/>
          <w:bCs/>
          <w:color w:val="auto"/>
          <w:sz w:val="32"/>
          <w:szCs w:val="32"/>
          <w:lang w:eastAsia="zh-CN"/>
        </w:rPr>
        <w:t>农田，</w:t>
      </w:r>
      <w:r>
        <w:rPr>
          <w:rFonts w:hint="default" w:ascii="仿宋_GB2312" w:hAnsi="仿宋_GB2312" w:eastAsia="仿宋_GB2312" w:cs="仿宋_GB2312"/>
          <w:bCs/>
          <w:color w:val="auto"/>
          <w:sz w:val="32"/>
          <w:szCs w:val="32"/>
        </w:rPr>
        <w:t>南面</w:t>
      </w:r>
      <w:r>
        <w:rPr>
          <w:rFonts w:hint="eastAsia" w:ascii="仿宋_GB2312" w:hAnsi="仿宋_GB2312" w:eastAsia="仿宋_GB2312" w:cs="仿宋_GB2312"/>
          <w:bCs/>
          <w:color w:val="auto"/>
          <w:sz w:val="32"/>
          <w:szCs w:val="32"/>
          <w:lang w:eastAsia="zh-CN"/>
        </w:rPr>
        <w:t>、</w:t>
      </w:r>
      <w:r>
        <w:rPr>
          <w:rFonts w:hint="default" w:ascii="仿宋_GB2312" w:hAnsi="仿宋_GB2312" w:eastAsia="仿宋_GB2312" w:cs="仿宋_GB2312"/>
          <w:bCs/>
          <w:color w:val="auto"/>
          <w:sz w:val="32"/>
          <w:szCs w:val="32"/>
        </w:rPr>
        <w:t>北面为</w:t>
      </w:r>
      <w:r>
        <w:rPr>
          <w:rFonts w:hint="eastAsia" w:ascii="仿宋_GB2312" w:hAnsi="仿宋_GB2312" w:eastAsia="仿宋_GB2312" w:cs="仿宋_GB2312"/>
          <w:bCs/>
          <w:color w:val="auto"/>
          <w:sz w:val="32"/>
          <w:szCs w:val="32"/>
          <w:lang w:eastAsia="zh-CN"/>
        </w:rPr>
        <w:t>林地</w:t>
      </w:r>
      <w:r>
        <w:rPr>
          <w:rFonts w:hint="eastAsia" w:ascii="仿宋_GB2312" w:hAnsi="仿宋_GB2312" w:eastAsia="仿宋_GB2312" w:cs="仿宋_GB2312"/>
          <w:bCs/>
          <w:color w:val="auto"/>
          <w:sz w:val="32"/>
          <w:szCs w:val="32"/>
        </w:rPr>
        <w:t>。</w:t>
      </w:r>
    </w:p>
    <w:p>
      <w:pPr>
        <w:keepNext w:val="0"/>
        <w:keepLines w:val="0"/>
        <w:pageBreakBefore w:val="0"/>
        <w:numPr>
          <w:ilvl w:val="0"/>
          <w:numId w:val="0"/>
        </w:numPr>
        <w:kinsoku/>
        <w:wordWrap/>
        <w:overflowPunct/>
        <w:topLinePunct w:val="0"/>
        <w:bidi w:val="0"/>
        <w:spacing w:line="520" w:lineRule="exact"/>
        <w:ind w:firstLine="640" w:firstLineChars="200"/>
        <w:jc w:val="both"/>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本项目为新建工程。本项目主要以含锂瓷土矿、浮选剂、</w:t>
      </w:r>
      <w:r>
        <w:rPr>
          <w:rFonts w:hint="default" w:ascii="仿宋_GB2312" w:hAnsi="仿宋_GB2312" w:eastAsia="仿宋_GB2312" w:cs="仿宋_GB2312"/>
          <w:bCs/>
          <w:color w:val="auto"/>
          <w:sz w:val="32"/>
          <w:szCs w:val="32"/>
          <w:lang w:val="en-US" w:eastAsia="zh-CN"/>
        </w:rPr>
        <w:t>抑制剂</w:t>
      </w:r>
      <w:r>
        <w:rPr>
          <w:rFonts w:hint="eastAsia" w:ascii="仿宋_GB2312" w:hAnsi="仿宋_GB2312" w:eastAsia="仿宋_GB2312" w:cs="仿宋_GB2312"/>
          <w:bCs/>
          <w:color w:val="auto"/>
          <w:sz w:val="32"/>
          <w:szCs w:val="32"/>
          <w:lang w:val="en-US" w:eastAsia="zh-CN"/>
        </w:rPr>
        <w:t>、钢球、水等为原辅料，经破碎、筛分、球磨、分级、磁选、重选、旋流、浮选、脱水、浓密、压榨等工序达到一期年处理300万吨含锂瓷土矿选矿的生产能力。</w:t>
      </w:r>
    </w:p>
    <w:p>
      <w:pPr>
        <w:keepNext w:val="0"/>
        <w:keepLines w:val="0"/>
        <w:pageBreakBefore w:val="0"/>
        <w:numPr>
          <w:ilvl w:val="0"/>
          <w:numId w:val="0"/>
        </w:numPr>
        <w:kinsoku/>
        <w:wordWrap/>
        <w:overflowPunct/>
        <w:topLinePunct w:val="0"/>
        <w:bidi w:val="0"/>
        <w:spacing w:line="520" w:lineRule="exact"/>
        <w:ind w:firstLine="640" w:firstLineChars="200"/>
        <w:jc w:val="both"/>
        <w:textAlignment w:val="auto"/>
        <w:rPr>
          <w:rFonts w:hint="eastAsia" w:ascii="仿宋_GB2312" w:hAnsi="宋体" w:eastAsia="仿宋_GB2312"/>
          <w:bCs/>
          <w:sz w:val="32"/>
          <w:szCs w:val="32"/>
          <w:lang w:val="en-US" w:eastAsia="zh-CN"/>
        </w:rPr>
      </w:pPr>
      <w:r>
        <w:rPr>
          <w:rFonts w:hint="eastAsia" w:ascii="仿宋_GB2312" w:hAnsi="仿宋_GB2312" w:eastAsia="仿宋_GB2312" w:cs="仿宋_GB2312"/>
          <w:bCs/>
          <w:color w:val="auto"/>
          <w:sz w:val="32"/>
          <w:szCs w:val="32"/>
          <w:lang w:val="en-US" w:eastAsia="zh-CN"/>
        </w:rPr>
        <w:t>本</w:t>
      </w:r>
      <w:r>
        <w:rPr>
          <w:rFonts w:hint="eastAsia" w:ascii="仿宋_GB2312" w:hAnsi="仿宋_GB2312" w:eastAsia="仿宋_GB2312" w:cs="仿宋_GB2312"/>
          <w:bCs/>
          <w:color w:val="auto"/>
          <w:sz w:val="32"/>
          <w:szCs w:val="32"/>
          <w:lang w:eastAsia="zh-CN"/>
        </w:rPr>
        <w:t>项目产品方案：</w:t>
      </w:r>
      <w:r>
        <w:rPr>
          <w:rFonts w:hint="default" w:ascii="仿宋_GB2312" w:hAnsi="仿宋_GB2312" w:eastAsia="仿宋_GB2312" w:cs="仿宋_GB2312"/>
          <w:bCs/>
          <w:color w:val="auto"/>
          <w:sz w:val="32"/>
          <w:szCs w:val="32"/>
          <w:lang w:eastAsia="zh-CN"/>
        </w:rPr>
        <w:t>锂云母精</w:t>
      </w:r>
      <w:r>
        <w:rPr>
          <w:rFonts w:hint="default" w:ascii="仿宋_GB2312" w:hAnsi="仿宋_GB2312" w:eastAsia="仿宋_GB2312" w:cs="仿宋_GB2312"/>
          <w:bCs/>
          <w:color w:val="auto"/>
          <w:sz w:val="32"/>
          <w:szCs w:val="32"/>
          <w:lang w:val="en-US" w:eastAsia="zh-CN"/>
        </w:rPr>
        <w:t>矿</w:t>
      </w:r>
      <w:r>
        <w:rPr>
          <w:rFonts w:hint="eastAsia" w:ascii="仿宋_GB2312" w:hAnsi="仿宋_GB2312" w:eastAsia="仿宋_GB2312" w:cs="仿宋_GB2312"/>
          <w:bCs/>
          <w:color w:val="auto"/>
          <w:sz w:val="32"/>
          <w:szCs w:val="32"/>
          <w:lang w:val="en-US" w:eastAsia="zh-CN"/>
        </w:rPr>
        <w:t>380000</w:t>
      </w:r>
      <w:r>
        <w:rPr>
          <w:rFonts w:hint="default" w:ascii="仿宋_GB2312" w:hAnsi="仿宋_GB2312" w:eastAsia="仿宋_GB2312" w:cs="仿宋_GB2312"/>
          <w:bCs/>
          <w:color w:val="auto"/>
          <w:sz w:val="32"/>
          <w:szCs w:val="32"/>
          <w:lang w:val="en-US" w:eastAsia="zh-CN"/>
        </w:rPr>
        <w:t>t/a、</w:t>
      </w:r>
      <w:r>
        <w:rPr>
          <w:rFonts w:hint="eastAsia" w:ascii="仿宋_GB2312" w:hAnsi="仿宋_GB2312" w:eastAsia="仿宋_GB2312" w:cs="仿宋_GB2312"/>
          <w:bCs/>
          <w:color w:val="auto"/>
          <w:sz w:val="32"/>
          <w:szCs w:val="32"/>
          <w:lang w:val="en-US" w:eastAsia="zh-CN"/>
        </w:rPr>
        <w:t>粗</w:t>
      </w:r>
      <w:r>
        <w:rPr>
          <w:rFonts w:hint="default" w:ascii="仿宋_GB2312" w:hAnsi="仿宋_GB2312" w:eastAsia="仿宋_GB2312" w:cs="仿宋_GB2312"/>
          <w:bCs/>
          <w:color w:val="auto"/>
          <w:sz w:val="32"/>
          <w:szCs w:val="32"/>
          <w:lang w:val="en-US" w:eastAsia="zh-CN"/>
        </w:rPr>
        <w:t>长石</w:t>
      </w:r>
      <w:r>
        <w:rPr>
          <w:rFonts w:hint="eastAsia" w:ascii="仿宋_GB2312" w:hAnsi="仿宋_GB2312" w:eastAsia="仿宋_GB2312" w:cs="仿宋_GB2312"/>
          <w:bCs/>
          <w:color w:val="auto"/>
          <w:sz w:val="32"/>
          <w:szCs w:val="32"/>
          <w:lang w:val="en-US" w:eastAsia="zh-CN"/>
        </w:rPr>
        <w:t>1921500</w:t>
      </w:r>
      <w:r>
        <w:rPr>
          <w:rFonts w:hint="default" w:ascii="仿宋_GB2312" w:hAnsi="仿宋_GB2312" w:eastAsia="仿宋_GB2312" w:cs="仿宋_GB2312"/>
          <w:bCs/>
          <w:color w:val="auto"/>
          <w:sz w:val="32"/>
          <w:szCs w:val="32"/>
          <w:lang w:eastAsia="zh-CN"/>
        </w:rPr>
        <w:t>t/a</w:t>
      </w:r>
      <w:r>
        <w:rPr>
          <w:rFonts w:hint="eastAsia" w:ascii="仿宋_GB2312" w:hAnsi="仿宋_GB2312" w:eastAsia="仿宋_GB2312" w:cs="仿宋_GB2312"/>
          <w:bCs/>
          <w:color w:val="auto"/>
          <w:sz w:val="32"/>
          <w:szCs w:val="32"/>
          <w:lang w:eastAsia="zh-CN"/>
        </w:rPr>
        <w:t>、</w:t>
      </w:r>
      <w:r>
        <w:rPr>
          <w:rFonts w:hint="default" w:ascii="仿宋_GB2312" w:hAnsi="仿宋_GB2312" w:eastAsia="仿宋_GB2312" w:cs="仿宋_GB2312"/>
          <w:bCs/>
          <w:color w:val="auto"/>
          <w:sz w:val="32"/>
          <w:szCs w:val="32"/>
          <w:lang w:eastAsia="zh-CN"/>
        </w:rPr>
        <w:t>钽铌精矿</w:t>
      </w:r>
      <w:r>
        <w:rPr>
          <w:rFonts w:hint="eastAsia" w:ascii="仿宋_GB2312" w:hAnsi="仿宋_GB2312" w:eastAsia="仿宋_GB2312" w:cs="仿宋_GB2312"/>
          <w:bCs/>
          <w:color w:val="auto"/>
          <w:sz w:val="32"/>
          <w:szCs w:val="32"/>
          <w:lang w:val="en-US" w:eastAsia="zh-CN"/>
        </w:rPr>
        <w:t>300</w:t>
      </w:r>
      <w:r>
        <w:rPr>
          <w:rFonts w:hint="default" w:ascii="仿宋_GB2312" w:hAnsi="仿宋_GB2312" w:eastAsia="仿宋_GB2312" w:cs="仿宋_GB2312"/>
          <w:bCs/>
          <w:color w:val="auto"/>
          <w:sz w:val="32"/>
          <w:szCs w:val="32"/>
          <w:lang w:eastAsia="zh-CN"/>
        </w:rPr>
        <w:t>t/a</w:t>
      </w:r>
      <w:r>
        <w:rPr>
          <w:rFonts w:hint="eastAsia" w:ascii="仿宋_GB2312" w:hAnsi="仿宋_GB2312" w:eastAsia="仿宋_GB2312" w:cs="仿宋_GB2312"/>
          <w:bCs/>
          <w:color w:val="auto"/>
          <w:sz w:val="32"/>
          <w:szCs w:val="32"/>
          <w:lang w:eastAsia="zh-CN"/>
        </w:rPr>
        <w:t>。</w:t>
      </w:r>
    </w:p>
    <w:p>
      <w:pPr>
        <w:pStyle w:val="19"/>
        <w:keepNext w:val="0"/>
        <w:keepLines w:val="0"/>
        <w:pageBreakBefore w:val="0"/>
        <w:kinsoku/>
        <w:wordWrap/>
        <w:overflowPunct/>
        <w:topLinePunct w:val="0"/>
        <w:bidi w:val="0"/>
        <w:spacing w:line="520" w:lineRule="exact"/>
        <w:ind w:firstLine="612" w:firstLineChars="200"/>
        <w:jc w:val="both"/>
        <w:textAlignment w:val="auto"/>
        <w:rPr>
          <w:rFonts w:hint="default" w:ascii="仿宋_GB2312" w:hAnsi="仿宋_GB2312" w:eastAsia="仿宋_GB2312" w:cs="仿宋_GB2312"/>
          <w:b w:val="0"/>
          <w:bCs w:val="0"/>
          <w:color w:val="auto"/>
          <w:spacing w:val="-7"/>
          <w:kern w:val="2"/>
          <w:sz w:val="32"/>
          <w:szCs w:val="32"/>
          <w:lang w:val="en-US" w:eastAsia="zh-CN" w:bidi="ar-SA"/>
        </w:rPr>
      </w:pPr>
      <w:r>
        <w:rPr>
          <w:rFonts w:hint="eastAsia" w:ascii="仿宋_GB2312" w:hAnsi="仿宋_GB2312" w:eastAsia="仿宋_GB2312" w:cs="仿宋_GB2312"/>
          <w:b w:val="0"/>
          <w:bCs w:val="0"/>
          <w:color w:val="auto"/>
          <w:spacing w:val="-7"/>
          <w:kern w:val="2"/>
          <w:sz w:val="32"/>
          <w:szCs w:val="32"/>
          <w:lang w:val="en-US" w:eastAsia="zh-CN" w:bidi="ar-SA"/>
        </w:rPr>
        <w:t>本</w:t>
      </w:r>
      <w:r>
        <w:rPr>
          <w:rFonts w:hint="default" w:ascii="仿宋_GB2312" w:hAnsi="仿宋_GB2312" w:eastAsia="仿宋_GB2312" w:cs="仿宋_GB2312"/>
          <w:b w:val="0"/>
          <w:bCs w:val="0"/>
          <w:color w:val="auto"/>
          <w:spacing w:val="-7"/>
          <w:kern w:val="2"/>
          <w:sz w:val="32"/>
          <w:szCs w:val="32"/>
          <w:lang w:val="en-US" w:eastAsia="zh-CN" w:bidi="ar-SA"/>
        </w:rPr>
        <w:t>项目总投资约</w:t>
      </w:r>
      <w:r>
        <w:rPr>
          <w:rFonts w:hint="eastAsia" w:ascii="仿宋_GB2312" w:hAnsi="仿宋_GB2312" w:eastAsia="仿宋_GB2312" w:cs="仿宋_GB2312"/>
          <w:b w:val="0"/>
          <w:bCs w:val="0"/>
          <w:color w:val="auto"/>
          <w:spacing w:val="-7"/>
          <w:kern w:val="2"/>
          <w:sz w:val="32"/>
          <w:szCs w:val="32"/>
          <w:lang w:val="en-US" w:eastAsia="zh-CN" w:bidi="ar-SA"/>
        </w:rPr>
        <w:t>88834.93</w:t>
      </w:r>
      <w:r>
        <w:rPr>
          <w:rFonts w:hint="default" w:ascii="仿宋_GB2312" w:hAnsi="仿宋_GB2312" w:eastAsia="仿宋_GB2312" w:cs="仿宋_GB2312"/>
          <w:b w:val="0"/>
          <w:bCs w:val="0"/>
          <w:color w:val="auto"/>
          <w:spacing w:val="-7"/>
          <w:kern w:val="2"/>
          <w:sz w:val="32"/>
          <w:szCs w:val="32"/>
          <w:lang w:val="en-US" w:eastAsia="zh-CN" w:bidi="ar-SA"/>
        </w:rPr>
        <w:t>万元，其中环保投资</w:t>
      </w:r>
      <w:r>
        <w:rPr>
          <w:rFonts w:hint="eastAsia" w:ascii="仿宋_GB2312" w:hAnsi="仿宋_GB2312" w:eastAsia="仿宋_GB2312" w:cs="仿宋_GB2312"/>
          <w:b w:val="0"/>
          <w:bCs w:val="0"/>
          <w:color w:val="auto"/>
          <w:spacing w:val="-7"/>
          <w:kern w:val="2"/>
          <w:sz w:val="32"/>
          <w:szCs w:val="32"/>
          <w:lang w:val="en-US" w:eastAsia="zh-CN" w:bidi="ar-SA"/>
        </w:rPr>
        <w:t>658</w:t>
      </w:r>
      <w:r>
        <w:rPr>
          <w:rFonts w:hint="default" w:ascii="仿宋_GB2312" w:hAnsi="仿宋_GB2312" w:eastAsia="仿宋_GB2312" w:cs="仿宋_GB2312"/>
          <w:b w:val="0"/>
          <w:bCs w:val="0"/>
          <w:color w:val="auto"/>
          <w:spacing w:val="-7"/>
          <w:kern w:val="2"/>
          <w:sz w:val="32"/>
          <w:szCs w:val="32"/>
          <w:lang w:val="en-US" w:eastAsia="zh-CN" w:bidi="ar-SA"/>
        </w:rPr>
        <w:t>万元，占总投资</w:t>
      </w:r>
      <w:r>
        <w:rPr>
          <w:rFonts w:hint="eastAsia" w:ascii="仿宋_GB2312" w:hAnsi="仿宋_GB2312" w:eastAsia="仿宋_GB2312" w:cs="仿宋_GB2312"/>
          <w:b w:val="0"/>
          <w:bCs w:val="0"/>
          <w:color w:val="auto"/>
          <w:spacing w:val="-7"/>
          <w:kern w:val="2"/>
          <w:sz w:val="32"/>
          <w:szCs w:val="32"/>
          <w:lang w:val="en-US" w:eastAsia="zh-CN" w:bidi="ar-SA"/>
        </w:rPr>
        <w:t>0</w:t>
      </w:r>
      <w:r>
        <w:rPr>
          <w:rFonts w:hint="default" w:ascii="仿宋_GB2312" w:hAnsi="仿宋_GB2312" w:eastAsia="仿宋_GB2312" w:cs="仿宋_GB2312"/>
          <w:b w:val="0"/>
          <w:bCs w:val="0"/>
          <w:color w:val="auto"/>
          <w:spacing w:val="-7"/>
          <w:kern w:val="2"/>
          <w:sz w:val="32"/>
          <w:szCs w:val="32"/>
          <w:lang w:val="en-US" w:eastAsia="zh-CN" w:bidi="ar-SA"/>
        </w:rPr>
        <w:t>.</w:t>
      </w:r>
      <w:r>
        <w:rPr>
          <w:rFonts w:hint="eastAsia" w:ascii="仿宋_GB2312" w:hAnsi="仿宋_GB2312" w:eastAsia="仿宋_GB2312" w:cs="仿宋_GB2312"/>
          <w:b w:val="0"/>
          <w:bCs w:val="0"/>
          <w:color w:val="auto"/>
          <w:spacing w:val="-7"/>
          <w:kern w:val="2"/>
          <w:sz w:val="32"/>
          <w:szCs w:val="32"/>
          <w:lang w:val="en-US" w:eastAsia="zh-CN" w:bidi="ar-SA"/>
        </w:rPr>
        <w:t>74</w:t>
      </w:r>
      <w:r>
        <w:rPr>
          <w:rFonts w:hint="default" w:ascii="仿宋_GB2312" w:hAnsi="仿宋_GB2312" w:eastAsia="仿宋_GB2312" w:cs="仿宋_GB2312"/>
          <w:b w:val="0"/>
          <w:bCs w:val="0"/>
          <w:color w:val="auto"/>
          <w:spacing w:val="-7"/>
          <w:kern w:val="2"/>
          <w:sz w:val="32"/>
          <w:szCs w:val="32"/>
          <w:lang w:val="en-US" w:eastAsia="zh-CN" w:bidi="ar-SA"/>
        </w:rPr>
        <w:t>%。</w:t>
      </w:r>
    </w:p>
    <w:p>
      <w:pPr>
        <w:pStyle w:val="19"/>
        <w:keepNext w:val="0"/>
        <w:keepLines w:val="0"/>
        <w:pageBreakBefore w:val="0"/>
        <w:kinsoku/>
        <w:wordWrap/>
        <w:overflowPunct/>
        <w:topLinePunct w:val="0"/>
        <w:bidi w:val="0"/>
        <w:spacing w:line="520" w:lineRule="exact"/>
        <w:ind w:firstLine="640" w:firstLineChars="200"/>
        <w:jc w:val="both"/>
        <w:textAlignment w:val="auto"/>
        <w:rPr>
          <w:rFonts w:hint="eastAsia"/>
        </w:rPr>
      </w:pPr>
      <w:r>
        <w:rPr>
          <w:rFonts w:hint="eastAsia" w:ascii="楷体_GB2312" w:hAnsi="楷体_GB2312" w:eastAsia="楷体_GB2312" w:cs="楷体_GB2312"/>
          <w:sz w:val="32"/>
          <w:szCs w:val="32"/>
        </w:rPr>
        <w:t>（二）项目批复意见。</w:t>
      </w:r>
      <w:r>
        <w:rPr>
          <w:rFonts w:hint="eastAsia" w:ascii="仿宋_GB2312" w:eastAsia="仿宋_GB2312"/>
          <w:sz w:val="32"/>
          <w:szCs w:val="32"/>
        </w:rPr>
        <w:t>你公司应全面落</w:t>
      </w:r>
      <w:r>
        <w:rPr>
          <w:rFonts w:hint="eastAsia" w:ascii="仿宋_GB2312" w:hAnsi="Times New Roman" w:eastAsia="仿宋_GB2312"/>
          <w:sz w:val="32"/>
          <w:szCs w:val="32"/>
        </w:rPr>
        <w:t>实《</w:t>
      </w:r>
      <w:r>
        <w:rPr>
          <w:rFonts w:hint="default" w:ascii="仿宋_GB2312" w:hAnsi="Times New Roman" w:eastAsia="仿宋_GB2312"/>
          <w:sz w:val="32"/>
          <w:szCs w:val="32"/>
          <w:lang w:val="en-US" w:eastAsia="zh-CN"/>
        </w:rPr>
        <w:t>宜丰国轩锂业有限公司</w:t>
      </w:r>
      <w:r>
        <w:rPr>
          <w:rFonts w:hint="eastAsia" w:ascii="仿宋_GB2312" w:hAnsi="Times New Roman" w:eastAsia="仿宋_GB2312"/>
          <w:sz w:val="32"/>
          <w:szCs w:val="32"/>
          <w:lang w:val="en-US" w:eastAsia="zh-CN"/>
        </w:rPr>
        <w:t>年选750万吨锂矿石项目一期300万吨</w:t>
      </w:r>
      <w:r>
        <w:rPr>
          <w:rFonts w:hint="eastAsia" w:ascii="仿宋_GB2312" w:hAnsi="Times New Roman" w:eastAsia="仿宋_GB2312"/>
          <w:sz w:val="32"/>
          <w:szCs w:val="32"/>
        </w:rPr>
        <w:t>环境影响报告书》（以下简称《报告书》）和《</w:t>
      </w:r>
      <w:r>
        <w:rPr>
          <w:rFonts w:hint="default" w:ascii="仿宋_GB2312" w:hAnsi="Times New Roman" w:eastAsia="仿宋_GB2312"/>
          <w:sz w:val="32"/>
          <w:szCs w:val="32"/>
          <w:lang w:val="en-US" w:eastAsia="zh-CN"/>
        </w:rPr>
        <w:t>宜丰国轩锂业有限公司</w:t>
      </w:r>
      <w:r>
        <w:rPr>
          <w:rFonts w:hint="eastAsia" w:ascii="仿宋_GB2312" w:hAnsi="Times New Roman" w:eastAsia="仿宋_GB2312"/>
          <w:sz w:val="32"/>
          <w:szCs w:val="32"/>
          <w:lang w:val="en-US" w:eastAsia="zh-CN"/>
        </w:rPr>
        <w:t>年选750万吨锂矿石项目一期300万吨</w:t>
      </w:r>
      <w:r>
        <w:rPr>
          <w:rFonts w:hint="eastAsia" w:ascii="仿宋_GB2312" w:eastAsia="仿宋_GB2312"/>
          <w:sz w:val="32"/>
          <w:szCs w:val="32"/>
        </w:rPr>
        <w:t>环境影响报告书评估意见》（以下简称《评估意见》）提出的各项污染防治措施和环境风险防范措施，缓解和控制不利环境影响。</w:t>
      </w:r>
      <w:r>
        <w:rPr>
          <w:rFonts w:hint="eastAsia" w:ascii="仿宋_GB2312" w:hAnsi="仿宋_GB2312" w:eastAsia="仿宋_GB2312" w:cs="仿宋_GB2312"/>
          <w:color w:val="000000"/>
          <w:sz w:val="32"/>
          <w:szCs w:val="32"/>
        </w:rPr>
        <w:t>从环境保护角度</w:t>
      </w:r>
      <w:r>
        <w:rPr>
          <w:rFonts w:hint="eastAsia" w:ascii="仿宋_GB2312" w:eastAsia="仿宋_GB2312"/>
          <w:sz w:val="32"/>
          <w:szCs w:val="32"/>
        </w:rPr>
        <w:t>我局原则同意《报告书》中所列工程性质、地点、规模、生产工艺和环境保护措施。</w:t>
      </w:r>
    </w:p>
    <w:p>
      <w:pPr>
        <w:keepNext w:val="0"/>
        <w:keepLines w:val="0"/>
        <w:pageBreakBefore w:val="0"/>
        <w:widowControl w:val="0"/>
        <w:kinsoku/>
        <w:wordWrap/>
        <w:overflowPunct/>
        <w:topLinePunct w:val="0"/>
        <w:autoSpaceDN/>
        <w:bidi w:val="0"/>
        <w:adjustRightInd/>
        <w:spacing w:line="520" w:lineRule="exact"/>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二、污染防治措施及要求</w:t>
      </w:r>
    </w:p>
    <w:p>
      <w:pPr>
        <w:keepNext w:val="0"/>
        <w:keepLines w:val="0"/>
        <w:pageBreakBefore w:val="0"/>
        <w:widowControl w:val="0"/>
        <w:kinsoku/>
        <w:wordWrap/>
        <w:overflowPunct/>
        <w:topLinePunct w:val="0"/>
        <w:autoSpaceDE w:val="0"/>
        <w:autoSpaceDN/>
        <w:bidi w:val="0"/>
        <w:adjustRightInd/>
        <w:snapToGrid w:val="0"/>
        <w:spacing w:line="520" w:lineRule="exact"/>
        <w:ind w:firstLine="640" w:firstLineChars="200"/>
        <w:textAlignment w:val="auto"/>
        <w:rPr>
          <w:rFonts w:hint="eastAsia" w:ascii="仿宋_GB2312" w:hAnsi="仿宋_GB2312" w:eastAsia="仿宋_GB2312" w:cs="仿宋_GB2312"/>
          <w:bCs/>
          <w:color w:val="auto"/>
          <w:kern w:val="2"/>
          <w:sz w:val="32"/>
          <w:szCs w:val="32"/>
          <w:highlight w:val="none"/>
          <w:lang w:val="en-US" w:eastAsia="zh-CN" w:bidi="ar-SA"/>
        </w:rPr>
      </w:pPr>
      <w:r>
        <w:rPr>
          <w:rFonts w:hint="eastAsia" w:ascii="仿宋_GB2312" w:hAnsi="仿宋_GB2312" w:eastAsia="仿宋_GB2312" w:cs="仿宋_GB2312"/>
          <w:bCs/>
          <w:color w:val="auto"/>
          <w:kern w:val="2"/>
          <w:sz w:val="32"/>
          <w:szCs w:val="32"/>
          <w:highlight w:val="none"/>
          <w:lang w:val="en-US" w:eastAsia="zh-CN" w:bidi="ar-SA"/>
        </w:rPr>
        <w:t>项目在工程设计、建设和生产过程中必须认真落实《报告书》和《评估意见》提出的各项环保要求，严格执行宜春市生态环境保护工作领导小组办公室下发的《宜春市瓷土加工生产企业污染专项整治工作方案》和</w:t>
      </w:r>
      <w:r>
        <w:rPr>
          <w:rFonts w:hint="default" w:ascii="仿宋_GB2312" w:hAnsi="仿宋_GB2312" w:eastAsia="仿宋_GB2312" w:cs="仿宋_GB2312"/>
          <w:bCs/>
          <w:color w:val="auto"/>
          <w:kern w:val="2"/>
          <w:sz w:val="32"/>
          <w:szCs w:val="32"/>
          <w:highlight w:val="none"/>
          <w:lang w:val="en-US" w:eastAsia="zh-CN" w:bidi="ar-SA"/>
        </w:rPr>
        <w:t>《宜春市涉锂电主要行业生态环境监管标准（试行）》</w:t>
      </w:r>
      <w:r>
        <w:rPr>
          <w:rFonts w:hint="eastAsia" w:ascii="仿宋_GB2312" w:hAnsi="仿宋_GB2312" w:eastAsia="仿宋_GB2312" w:cs="仿宋_GB2312"/>
          <w:bCs/>
          <w:color w:val="auto"/>
          <w:kern w:val="2"/>
          <w:sz w:val="32"/>
          <w:szCs w:val="32"/>
          <w:highlight w:val="none"/>
          <w:lang w:val="en-US" w:eastAsia="zh-CN" w:bidi="ar-SA"/>
        </w:rPr>
        <w:t>要求进行建设，并重点做好以下几项工作：</w:t>
      </w:r>
    </w:p>
    <w:p>
      <w:pPr>
        <w:keepNext w:val="0"/>
        <w:keepLines w:val="0"/>
        <w:pageBreakBefore w:val="0"/>
        <w:numPr>
          <w:ilvl w:val="0"/>
          <w:numId w:val="0"/>
        </w:numPr>
        <w:kinsoku/>
        <w:wordWrap/>
        <w:overflowPunct/>
        <w:topLinePunct w:val="0"/>
        <w:bidi w:val="0"/>
        <w:spacing w:line="52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一</w:t>
      </w:r>
      <w:r>
        <w:rPr>
          <w:rFonts w:ascii="楷体_GB2312" w:hAnsi="楷体_GB2312" w:eastAsia="楷体_GB2312" w:cs="楷体_GB2312"/>
          <w:color w:val="auto"/>
          <w:sz w:val="32"/>
          <w:szCs w:val="32"/>
        </w:rPr>
        <w:t>）</w:t>
      </w:r>
      <w:r>
        <w:rPr>
          <w:rFonts w:hint="eastAsia" w:ascii="楷体_GB2312" w:hAnsi="楷体_GB2312" w:eastAsia="楷体_GB2312" w:cs="楷体_GB2312"/>
          <w:sz w:val="32"/>
          <w:szCs w:val="32"/>
        </w:rPr>
        <w:t>严格落实水污染防治措施。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按“清污分流、雨污分流、分质处理、一水多用”原则，合理制定废水收集、处理方案。项目</w:t>
      </w:r>
      <w:r>
        <w:rPr>
          <w:rFonts w:hint="eastAsia" w:ascii="仿宋_GB2312" w:hAnsi="仿宋_GB2312" w:eastAsia="仿宋_GB2312" w:cs="仿宋_GB2312"/>
          <w:bCs/>
          <w:snapToGrid w:val="0"/>
          <w:color w:val="auto"/>
          <w:sz w:val="32"/>
          <w:szCs w:val="32"/>
          <w:lang w:eastAsia="zh-CN"/>
        </w:rPr>
        <w:t>选矿厂</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废水主要为选矿废水、</w:t>
      </w:r>
      <w:r>
        <w:rPr>
          <w:rFonts w:hint="eastAsia" w:ascii="仿宋_GB2312" w:hAnsi="仿宋_GB2312" w:eastAsia="仿宋_GB2312" w:cs="仿宋_GB2312"/>
          <w:bCs/>
          <w:snapToGrid w:val="0"/>
          <w:color w:val="auto"/>
          <w:sz w:val="32"/>
          <w:szCs w:val="32"/>
        </w:rPr>
        <w:t>车辆清洗废水</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、生活污水、</w:t>
      </w:r>
      <w:r>
        <w:rPr>
          <w:rFonts w:hint="eastAsia" w:ascii="仿宋_GB2312" w:hAnsi="仿宋_GB2312" w:eastAsia="仿宋_GB2312" w:cs="仿宋_GB2312"/>
          <w:bCs/>
          <w:snapToGrid w:val="0"/>
          <w:color w:val="auto"/>
          <w:sz w:val="32"/>
          <w:szCs w:val="32"/>
          <w:lang w:eastAsia="zh-CN"/>
        </w:rPr>
        <w:t>化验室废水</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及初期雨水；</w:t>
      </w:r>
      <w:r>
        <w:rPr>
          <w:rFonts w:hint="eastAsia" w:ascii="仿宋_GB2312" w:hAnsi="仿宋_GB2312" w:eastAsia="仿宋_GB2312" w:cs="仿宋_GB2312"/>
          <w:bCs/>
          <w:snapToGrid w:val="0"/>
          <w:color w:val="auto"/>
          <w:sz w:val="32"/>
          <w:szCs w:val="32"/>
          <w:lang w:eastAsia="zh-CN"/>
        </w:rPr>
        <w:t>破碎站</w:t>
      </w:r>
      <w:r>
        <w:rPr>
          <w:rFonts w:hint="eastAsia" w:ascii="仿宋_GB2312" w:hAnsi="仿宋_GB2312" w:eastAsia="仿宋_GB2312" w:cs="仿宋_GB2312"/>
          <w:bCs/>
          <w:snapToGrid w:val="0"/>
          <w:color w:val="auto"/>
          <w:sz w:val="32"/>
          <w:szCs w:val="32"/>
        </w:rPr>
        <w:t>废水主要包括</w:t>
      </w:r>
      <w:r>
        <w:rPr>
          <w:rFonts w:hint="eastAsia" w:ascii="仿宋_GB2312" w:hAnsi="仿宋_GB2312" w:eastAsia="仿宋_GB2312" w:cs="仿宋_GB2312"/>
          <w:bCs/>
          <w:snapToGrid w:val="0"/>
          <w:color w:val="auto"/>
          <w:sz w:val="32"/>
          <w:szCs w:val="32"/>
          <w:lang w:eastAsia="zh-CN"/>
        </w:rPr>
        <w:t>破碎</w:t>
      </w:r>
      <w:r>
        <w:rPr>
          <w:rFonts w:hint="eastAsia" w:ascii="仿宋_GB2312" w:hAnsi="仿宋_GB2312" w:eastAsia="仿宋_GB2312" w:cs="仿宋_GB2312"/>
          <w:bCs/>
          <w:snapToGrid w:val="0"/>
          <w:color w:val="auto"/>
          <w:sz w:val="32"/>
          <w:szCs w:val="32"/>
        </w:rPr>
        <w:t>废水</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bCs/>
          <w:snapToGrid w:val="0"/>
          <w:color w:val="auto"/>
          <w:sz w:val="32"/>
          <w:szCs w:val="32"/>
        </w:rPr>
        <w:t>车辆清洗废水及初期雨水</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w:t>
      </w:r>
      <w:r>
        <w:rPr>
          <w:rFonts w:hint="eastAsia" w:ascii="仿宋_GB2312" w:hAnsi="仿宋_GB2312" w:eastAsia="仿宋_GB2312" w:cs="仿宋_GB2312"/>
          <w:bCs/>
          <w:snapToGrid w:val="0"/>
          <w:color w:val="auto"/>
          <w:sz w:val="32"/>
          <w:szCs w:val="32"/>
          <w:lang w:eastAsia="zh-CN"/>
        </w:rPr>
        <w:t>选矿废水及破碎废水经</w:t>
      </w:r>
      <w:r>
        <w:rPr>
          <w:rFonts w:hint="eastAsia" w:ascii="仿宋_GB2312" w:hAnsi="仿宋_GB2312" w:eastAsia="仿宋_GB2312" w:cs="仿宋_GB2312"/>
          <w:bCs/>
          <w:snapToGrid w:val="0"/>
          <w:color w:val="auto"/>
          <w:sz w:val="32"/>
          <w:szCs w:val="32"/>
        </w:rPr>
        <w:t>沉淀</w:t>
      </w:r>
      <w:r>
        <w:rPr>
          <w:rFonts w:hint="eastAsia" w:ascii="仿宋_GB2312" w:hAnsi="仿宋_GB2312" w:eastAsia="仿宋_GB2312" w:cs="仿宋_GB2312"/>
          <w:bCs/>
          <w:snapToGrid w:val="0"/>
          <w:color w:val="auto"/>
          <w:sz w:val="32"/>
          <w:szCs w:val="32"/>
          <w:lang w:eastAsia="zh-CN"/>
        </w:rPr>
        <w:t>池</w:t>
      </w:r>
      <w:r>
        <w:rPr>
          <w:rFonts w:hint="eastAsia" w:ascii="仿宋_GB2312" w:hAnsi="仿宋_GB2312" w:eastAsia="仿宋_GB2312" w:cs="仿宋_GB2312"/>
          <w:bCs/>
          <w:snapToGrid w:val="0"/>
          <w:color w:val="auto"/>
          <w:sz w:val="32"/>
          <w:szCs w:val="32"/>
        </w:rPr>
        <w:t>处理后回用于</w:t>
      </w:r>
      <w:r>
        <w:rPr>
          <w:rFonts w:hint="eastAsia" w:ascii="仿宋_GB2312" w:hAnsi="仿宋_GB2312" w:eastAsia="仿宋_GB2312" w:cs="仿宋_GB2312"/>
          <w:bCs/>
          <w:snapToGrid w:val="0"/>
          <w:color w:val="auto"/>
          <w:sz w:val="32"/>
          <w:szCs w:val="32"/>
          <w:lang w:eastAsia="zh-CN"/>
        </w:rPr>
        <w:t>生产</w:t>
      </w:r>
      <w:r>
        <w:rPr>
          <w:rFonts w:hint="eastAsia" w:ascii="仿宋_GB2312" w:hAnsi="仿宋_GB2312" w:eastAsia="仿宋_GB2312" w:cs="仿宋_GB2312"/>
          <w:bCs/>
          <w:snapToGrid w:val="0"/>
          <w:color w:val="auto"/>
          <w:sz w:val="32"/>
          <w:szCs w:val="32"/>
        </w:rPr>
        <w:t>，不外</w:t>
      </w:r>
      <w:r>
        <w:rPr>
          <w:rFonts w:hint="eastAsia" w:ascii="仿宋_GB2312" w:hAnsi="仿宋_GB2312" w:eastAsia="仿宋_GB2312" w:cs="仿宋_GB2312"/>
          <w:bCs/>
          <w:snapToGrid w:val="0"/>
          <w:color w:val="auto"/>
          <w:sz w:val="32"/>
          <w:szCs w:val="32"/>
          <w:lang w:eastAsia="zh-CN"/>
        </w:rPr>
        <w:t>排；</w:t>
      </w:r>
      <w:r>
        <w:rPr>
          <w:rFonts w:hint="eastAsia" w:ascii="仿宋_GB2312" w:hAnsi="仿宋_GB2312" w:eastAsia="仿宋_GB2312" w:cs="仿宋_GB2312"/>
          <w:bCs/>
          <w:snapToGrid w:val="0"/>
          <w:color w:val="auto"/>
          <w:sz w:val="32"/>
          <w:szCs w:val="32"/>
        </w:rPr>
        <w:t>车辆清洗废水</w:t>
      </w:r>
      <w:r>
        <w:rPr>
          <w:rFonts w:hint="eastAsia" w:ascii="仿宋_GB2312" w:hAnsi="仿宋_GB2312" w:eastAsia="仿宋_GB2312" w:cs="仿宋_GB2312"/>
          <w:bCs/>
          <w:snapToGrid w:val="0"/>
          <w:color w:val="auto"/>
          <w:sz w:val="32"/>
          <w:szCs w:val="32"/>
          <w:lang w:eastAsia="zh-CN"/>
        </w:rPr>
        <w:t>经沉淀池沉淀后</w:t>
      </w:r>
      <w:r>
        <w:rPr>
          <w:rFonts w:hint="eastAsia" w:ascii="仿宋_GB2312" w:hAnsi="仿宋_GB2312" w:eastAsia="仿宋_GB2312" w:cs="仿宋_GB2312"/>
          <w:bCs/>
          <w:snapToGrid w:val="0"/>
          <w:color w:val="auto"/>
          <w:sz w:val="32"/>
          <w:szCs w:val="32"/>
        </w:rPr>
        <w:t>回用，不外</w:t>
      </w:r>
      <w:r>
        <w:rPr>
          <w:rFonts w:hint="eastAsia" w:ascii="仿宋_GB2312" w:hAnsi="仿宋_GB2312" w:eastAsia="仿宋_GB2312" w:cs="仿宋_GB2312"/>
          <w:bCs/>
          <w:snapToGrid w:val="0"/>
          <w:color w:val="auto"/>
          <w:sz w:val="32"/>
          <w:szCs w:val="32"/>
          <w:lang w:eastAsia="zh-CN"/>
        </w:rPr>
        <w:t>排；化验室废水</w:t>
      </w:r>
      <w:r>
        <w:rPr>
          <w:rFonts w:hint="default" w:ascii="仿宋_GB2312" w:hAnsi="仿宋_GB2312" w:eastAsia="仿宋_GB2312" w:cs="仿宋_GB2312"/>
          <w:bCs/>
          <w:snapToGrid w:val="0"/>
          <w:color w:val="auto"/>
          <w:sz w:val="32"/>
          <w:szCs w:val="32"/>
        </w:rPr>
        <w:t>经</w:t>
      </w:r>
      <w:r>
        <w:rPr>
          <w:rFonts w:hint="eastAsia" w:ascii="仿宋_GB2312" w:hAnsi="仿宋_GB2312" w:eastAsia="仿宋_GB2312" w:cs="仿宋_GB2312"/>
          <w:bCs/>
          <w:snapToGrid w:val="0"/>
          <w:color w:val="auto"/>
          <w:sz w:val="32"/>
          <w:szCs w:val="32"/>
          <w:lang w:eastAsia="zh-CN"/>
        </w:rPr>
        <w:t>实验室废水处理装置（</w:t>
      </w:r>
      <w:r>
        <w:rPr>
          <w:rFonts w:hint="eastAsia" w:ascii="仿宋_GB2312" w:hAnsi="仿宋_GB2312" w:eastAsia="仿宋_GB2312" w:cs="仿宋_GB2312"/>
          <w:bCs/>
          <w:snapToGrid w:val="0"/>
          <w:color w:val="auto"/>
          <w:sz w:val="32"/>
          <w:szCs w:val="32"/>
          <w:lang w:val="en-US" w:eastAsia="zh-CN"/>
        </w:rPr>
        <w:t>pH调节+微电解室+沉淀室+清水室</w:t>
      </w:r>
      <w:r>
        <w:rPr>
          <w:rFonts w:hint="eastAsia" w:ascii="仿宋_GB2312" w:hAnsi="仿宋_GB2312" w:eastAsia="仿宋_GB2312" w:cs="仿宋_GB2312"/>
          <w:bCs/>
          <w:snapToGrid w:val="0"/>
          <w:color w:val="auto"/>
          <w:sz w:val="32"/>
          <w:szCs w:val="32"/>
          <w:lang w:eastAsia="zh-CN"/>
        </w:rPr>
        <w:t>）处理后回用于厂区内绿化。</w:t>
      </w:r>
      <w:r>
        <w:rPr>
          <w:rFonts w:hint="eastAsia" w:ascii="仿宋_GB2312" w:eastAsia="仿宋_GB2312" w:hAnsiTheme="minorHAnsi" w:cstheme="minorBidi"/>
          <w:color w:val="auto"/>
          <w:sz w:val="32"/>
          <w:szCs w:val="32"/>
        </w:rPr>
        <w:t>严格做好雨污分流、雨水沟清淤等措施，</w:t>
      </w:r>
      <w:r>
        <w:rPr>
          <w:rFonts w:ascii="仿宋_GB2312" w:eastAsia="仿宋_GB2312" w:hAnsiTheme="minorHAnsi" w:cstheme="minorBidi"/>
          <w:color w:val="auto"/>
          <w:sz w:val="32"/>
          <w:szCs w:val="32"/>
        </w:rPr>
        <w:t>加强初期雨水收集、处理和回用，</w:t>
      </w:r>
      <w:r>
        <w:rPr>
          <w:rFonts w:hint="eastAsia" w:ascii="仿宋_GB2312" w:eastAsia="仿宋_GB2312" w:hAnsiTheme="minorHAnsi" w:cstheme="minorBidi"/>
          <w:color w:val="auto"/>
          <w:sz w:val="32"/>
          <w:szCs w:val="32"/>
        </w:rPr>
        <w:t>建设足够容量的初期雨水收集池，防止污水通过雨水管沟外排</w:t>
      </w:r>
      <w:r>
        <w:rPr>
          <w:rFonts w:ascii="仿宋_GB2312" w:eastAsia="仿宋_GB2312" w:hAnsiTheme="minorHAnsi" w:cstheme="minorBidi"/>
          <w:color w:val="auto"/>
          <w:sz w:val="32"/>
          <w:szCs w:val="32"/>
        </w:rPr>
        <w:t>；</w:t>
      </w:r>
      <w:r>
        <w:rPr>
          <w:rFonts w:hint="eastAsia" w:ascii="仿宋_GB2312" w:eastAsia="仿宋_GB2312" w:hAnsiTheme="minorHAnsi" w:cstheme="minorBidi"/>
          <w:color w:val="auto"/>
          <w:sz w:val="32"/>
          <w:szCs w:val="32"/>
        </w:rPr>
        <w:t>做好地面灰尘、泥渣的清理，防止污染物随雨水流入外环境；</w:t>
      </w:r>
      <w:r>
        <w:rPr>
          <w:rFonts w:hint="eastAsia" w:ascii="仿宋_GB2312" w:hAnsi="仿宋_GB2312" w:eastAsia="仿宋_GB2312" w:cs="仿宋_GB2312"/>
          <w:bCs/>
          <w:snapToGrid w:val="0"/>
          <w:color w:val="auto"/>
          <w:sz w:val="32"/>
          <w:szCs w:val="32"/>
          <w:lang w:eastAsia="zh-CN"/>
        </w:rPr>
        <w:t>初期雨水经初期雨水沉淀池沉淀后回用于雾炮、洒水降尘用水，不外排。</w:t>
      </w:r>
      <w:r>
        <w:rPr>
          <w:rFonts w:hint="eastAsia" w:ascii="仿宋_GB2312" w:hAnsi="仿宋_GB2312" w:eastAsia="仿宋_GB2312" w:cs="仿宋_GB2312"/>
          <w:color w:val="auto"/>
          <w:sz w:val="32"/>
          <w:szCs w:val="32"/>
          <w:lang w:eastAsia="zh-CN"/>
        </w:rPr>
        <w:t>生活污水经“</w:t>
      </w:r>
      <w:r>
        <w:rPr>
          <w:rFonts w:hint="default" w:ascii="Times New Roman" w:hAnsi="Times New Roman" w:eastAsia="仿宋_GB2312" w:cs="Times New Roman"/>
          <w:color w:val="auto"/>
          <w:spacing w:val="-2"/>
          <w:sz w:val="32"/>
          <w:szCs w:val="32"/>
          <w:vertAlign w:val="baseline"/>
          <w:lang w:eastAsia="zh-CN"/>
        </w:rPr>
        <w:t>地埋式</w:t>
      </w:r>
      <w:r>
        <w:rPr>
          <w:rFonts w:hint="default" w:ascii="Times New Roman" w:hAnsi="Times New Roman" w:eastAsia="仿宋_GB2312" w:cs="Times New Roman"/>
          <w:color w:val="auto"/>
          <w:spacing w:val="-2"/>
          <w:sz w:val="32"/>
          <w:szCs w:val="32"/>
          <w:vertAlign w:val="baseline"/>
        </w:rPr>
        <w:t>一体化生化处理装置</w:t>
      </w:r>
      <w:r>
        <w:rPr>
          <w:rFonts w:hint="eastAsia" w:ascii="仿宋_GB2312" w:hAnsi="仿宋_GB2312" w:eastAsia="仿宋_GB2312" w:cs="仿宋_GB2312"/>
          <w:color w:val="auto"/>
          <w:sz w:val="32"/>
          <w:szCs w:val="32"/>
          <w:lang w:eastAsia="zh-CN"/>
        </w:rPr>
        <w:t>”处理达到</w:t>
      </w:r>
      <w:r>
        <w:rPr>
          <w:rFonts w:hint="eastAsia" w:ascii="仿宋_GB2312" w:hAnsi="仿宋_GB2312" w:eastAsia="仿宋_GB2312" w:cs="仿宋_GB2312"/>
          <w:caps w:val="0"/>
          <w:smallCaps w:val="0"/>
          <w:color w:val="auto"/>
          <w:kern w:val="2"/>
          <w:sz w:val="32"/>
          <w:szCs w:val="32"/>
          <w:lang w:val="en-US" w:eastAsia="zh-CN" w:bidi="ar-SA"/>
        </w:rPr>
        <w:t>《农田灌溉水质标准》（GB5084-2021）旱地作物标准</w:t>
      </w:r>
      <w:r>
        <w:rPr>
          <w:rFonts w:hint="eastAsia" w:ascii="仿宋_GB2312" w:hAnsi="仿宋_GB2312" w:eastAsia="仿宋_GB2312" w:cs="仿宋_GB2312"/>
          <w:color w:val="auto"/>
          <w:sz w:val="32"/>
          <w:szCs w:val="32"/>
        </w:rPr>
        <w:t>后</w:t>
      </w:r>
      <w:r>
        <w:rPr>
          <w:rFonts w:hint="eastAsia" w:ascii="仿宋_GB2312" w:hAnsi="仿宋_GB2312" w:eastAsia="仿宋_GB2312" w:cs="仿宋_GB2312"/>
          <w:color w:val="auto"/>
          <w:sz w:val="32"/>
          <w:szCs w:val="32"/>
          <w:lang w:eastAsia="zh-CN"/>
        </w:rPr>
        <w:t>用于周边林地灌溉</w:t>
      </w:r>
      <w:r>
        <w:rPr>
          <w:rFonts w:hint="eastAsia" w:ascii="仿宋_GB2312" w:hAnsi="仿宋_GB2312" w:eastAsia="仿宋_GB2312" w:cs="仿宋_GB2312"/>
          <w:bCs/>
          <w:snapToGrid w:val="0"/>
          <w:color w:val="auto"/>
          <w:sz w:val="32"/>
          <w:szCs w:val="32"/>
        </w:rPr>
        <w:t>。</w:t>
      </w:r>
    </w:p>
    <w:p>
      <w:pPr>
        <w:keepNext w:val="0"/>
        <w:keepLines w:val="0"/>
        <w:pageBreakBefore w:val="0"/>
        <w:numPr>
          <w:ilvl w:val="0"/>
          <w:numId w:val="0"/>
        </w:numPr>
        <w:kinsoku/>
        <w:wordWrap/>
        <w:overflowPunct/>
        <w:topLinePunct w:val="0"/>
        <w:bidi w:val="0"/>
        <w:spacing w:line="52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ascii="楷体_GB2312" w:hAnsi="楷体_GB2312" w:eastAsia="楷体_GB2312" w:cs="楷体_GB2312"/>
          <w:color w:val="auto"/>
          <w:sz w:val="32"/>
          <w:szCs w:val="32"/>
        </w:rPr>
        <w:t>（二）严格落实大气污染防治措施</w:t>
      </w:r>
      <w:r>
        <w:rPr>
          <w:rFonts w:ascii="仿宋_GB2312" w:hAnsi="Calibri" w:eastAsia="仿宋_GB2312"/>
          <w:color w:val="auto"/>
          <w:sz w:val="32"/>
          <w:szCs w:val="32"/>
        </w:rPr>
        <w:t>。</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项目运营期废气主要为</w:t>
      </w:r>
      <w:r>
        <w:rPr>
          <w:rFonts w:hint="eastAsia" w:ascii="仿宋_GB2312" w:hAnsi="仿宋_GB2312" w:eastAsia="仿宋_GB2312" w:cs="仿宋_GB2312"/>
          <w:bCs/>
          <w:snapToGrid w:val="0"/>
          <w:color w:val="auto"/>
          <w:sz w:val="32"/>
          <w:szCs w:val="32"/>
          <w:lang w:eastAsia="zh-CN"/>
        </w:rPr>
        <w:t>粗碎、中碎、细碎、筛分有组织粉尘；皮带输送粉尘、堆场扬尘、装卸扬尘及道路运输扬尘及破碎、筛分工序未收集到的无组织粉尘。</w:t>
      </w:r>
    </w:p>
    <w:p>
      <w:pPr>
        <w:keepNext w:val="0"/>
        <w:keepLines w:val="0"/>
        <w:pageBreakBefore w:val="0"/>
        <w:numPr>
          <w:ilvl w:val="0"/>
          <w:numId w:val="0"/>
        </w:numPr>
        <w:kinsoku/>
        <w:wordWrap/>
        <w:overflowPunct/>
        <w:topLinePunct w:val="0"/>
        <w:bidi w:val="0"/>
        <w:spacing w:line="520" w:lineRule="exact"/>
        <w:ind w:firstLine="636"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color w:val="000000"/>
          <w:spacing w:val="-1"/>
          <w:sz w:val="32"/>
          <w:szCs w:val="32"/>
          <w:lang w:eastAsia="zh-CN"/>
        </w:rPr>
        <w:t>粗碎、中碎位于采矿场附近的破碎站，通过</w:t>
      </w:r>
      <w:r>
        <w:rPr>
          <w:rFonts w:hint="eastAsia" w:ascii="仿宋_GB2312" w:hAnsi="仿宋_GB2312" w:eastAsia="仿宋_GB2312" w:cs="仿宋_GB2312"/>
          <w:color w:val="000000"/>
          <w:spacing w:val="-1"/>
          <w:sz w:val="32"/>
          <w:szCs w:val="32"/>
          <w:lang w:val="en-US" w:eastAsia="zh-CN"/>
        </w:rPr>
        <w:t>3.5km长的</w:t>
      </w:r>
      <w:r>
        <w:rPr>
          <w:rFonts w:hint="eastAsia" w:ascii="仿宋_GB2312" w:hAnsi="仿宋_GB2312" w:eastAsia="仿宋_GB2312" w:cs="仿宋_GB2312"/>
          <w:color w:val="auto"/>
          <w:kern w:val="0"/>
          <w:sz w:val="32"/>
          <w:szCs w:val="32"/>
          <w:lang w:val="en-US" w:eastAsia="zh-CN" w:bidi="ar"/>
        </w:rPr>
        <w:t>管状带式输送廊输送至选矿厂进行</w:t>
      </w:r>
      <w:r>
        <w:rPr>
          <w:rFonts w:hint="eastAsia" w:ascii="仿宋_GB2312" w:hAnsi="仿宋_GB2312" w:eastAsia="仿宋_GB2312" w:cs="仿宋_GB2312"/>
          <w:color w:val="auto"/>
          <w:spacing w:val="-1"/>
          <w:sz w:val="32"/>
          <w:szCs w:val="32"/>
          <w:lang w:eastAsia="zh-CN"/>
        </w:rPr>
        <w:t>细</w:t>
      </w:r>
      <w:r>
        <w:rPr>
          <w:rFonts w:hint="eastAsia" w:ascii="仿宋_GB2312" w:hAnsi="仿宋_GB2312" w:eastAsia="仿宋_GB2312" w:cs="仿宋_GB2312"/>
          <w:color w:val="auto"/>
          <w:spacing w:val="-1"/>
          <w:sz w:val="32"/>
          <w:szCs w:val="32"/>
        </w:rPr>
        <w:t>碎</w:t>
      </w:r>
      <w:r>
        <w:rPr>
          <w:rFonts w:hint="eastAsia" w:ascii="仿宋_GB2312" w:hAnsi="仿宋_GB2312" w:eastAsia="仿宋_GB2312" w:cs="仿宋_GB2312"/>
          <w:color w:val="auto"/>
          <w:spacing w:val="-1"/>
          <w:sz w:val="32"/>
          <w:szCs w:val="32"/>
          <w:lang w:eastAsia="zh-CN"/>
        </w:rPr>
        <w:t>及筛分。</w:t>
      </w:r>
      <w:r>
        <w:rPr>
          <w:rFonts w:hint="eastAsia" w:ascii="仿宋_GB2312" w:hAnsi="仿宋_GB2312" w:eastAsia="仿宋_GB2312" w:cs="仿宋_GB2312"/>
          <w:bCs/>
          <w:snapToGrid w:val="0"/>
          <w:color w:val="auto"/>
          <w:sz w:val="32"/>
          <w:szCs w:val="32"/>
          <w:lang w:eastAsia="zh-CN"/>
        </w:rPr>
        <w:t>粗</w:t>
      </w:r>
      <w:r>
        <w:rPr>
          <w:rFonts w:hint="eastAsia" w:ascii="仿宋_GB2312" w:hAnsi="仿宋_GB2312" w:eastAsia="仿宋_GB2312" w:cs="仿宋_GB2312"/>
          <w:bCs/>
          <w:snapToGrid w:val="0"/>
          <w:color w:val="auto"/>
          <w:sz w:val="32"/>
          <w:szCs w:val="32"/>
        </w:rPr>
        <w:t>碎、</w:t>
      </w:r>
      <w:r>
        <w:rPr>
          <w:rFonts w:hint="eastAsia" w:ascii="仿宋_GB2312" w:hAnsi="仿宋_GB2312" w:eastAsia="仿宋_GB2312" w:cs="仿宋_GB2312"/>
          <w:bCs/>
          <w:snapToGrid w:val="0"/>
          <w:color w:val="auto"/>
          <w:sz w:val="32"/>
          <w:szCs w:val="32"/>
          <w:lang w:eastAsia="zh-CN"/>
        </w:rPr>
        <w:t>中</w:t>
      </w:r>
      <w:r>
        <w:rPr>
          <w:rFonts w:hint="eastAsia" w:ascii="仿宋_GB2312" w:hAnsi="仿宋_GB2312" w:eastAsia="仿宋_GB2312" w:cs="仿宋_GB2312"/>
          <w:bCs/>
          <w:snapToGrid w:val="0"/>
          <w:color w:val="auto"/>
          <w:sz w:val="32"/>
          <w:szCs w:val="32"/>
        </w:rPr>
        <w:t>碎</w:t>
      </w:r>
      <w:r>
        <w:rPr>
          <w:rFonts w:hint="eastAsia" w:ascii="仿宋_GB2312" w:hAnsi="仿宋_GB2312" w:eastAsia="仿宋_GB2312" w:cs="仿宋_GB2312"/>
          <w:bCs/>
          <w:snapToGrid w:val="0"/>
          <w:color w:val="auto"/>
          <w:sz w:val="32"/>
          <w:szCs w:val="32"/>
          <w:lang w:eastAsia="zh-CN"/>
        </w:rPr>
        <w:t>、细</w:t>
      </w:r>
      <w:r>
        <w:rPr>
          <w:rFonts w:hint="eastAsia" w:ascii="仿宋_GB2312" w:hAnsi="仿宋_GB2312" w:eastAsia="仿宋_GB2312" w:cs="仿宋_GB2312"/>
          <w:bCs/>
          <w:snapToGrid w:val="0"/>
          <w:color w:val="auto"/>
          <w:sz w:val="32"/>
          <w:szCs w:val="32"/>
        </w:rPr>
        <w:t>碎</w:t>
      </w:r>
      <w:r>
        <w:rPr>
          <w:rFonts w:hint="eastAsia" w:ascii="仿宋_GB2312" w:hAnsi="仿宋_GB2312" w:eastAsia="仿宋_GB2312" w:cs="仿宋_GB2312"/>
          <w:bCs/>
          <w:snapToGrid w:val="0"/>
          <w:color w:val="auto"/>
          <w:sz w:val="32"/>
          <w:szCs w:val="32"/>
          <w:lang w:eastAsia="zh-CN"/>
        </w:rPr>
        <w:t>、</w:t>
      </w:r>
      <w:r>
        <w:rPr>
          <w:rFonts w:hint="eastAsia" w:ascii="仿宋_GB2312" w:hAnsi="仿宋_GB2312" w:eastAsia="仿宋_GB2312" w:cs="仿宋_GB2312"/>
          <w:bCs/>
          <w:snapToGrid w:val="0"/>
          <w:color w:val="auto"/>
          <w:sz w:val="32"/>
          <w:szCs w:val="32"/>
        </w:rPr>
        <w:t>筛分</w:t>
      </w:r>
      <w:r>
        <w:rPr>
          <w:rFonts w:hint="eastAsia" w:ascii="仿宋_GB2312" w:hAnsi="仿宋_GB2312" w:eastAsia="仿宋_GB2312" w:cs="仿宋_GB2312"/>
          <w:bCs/>
          <w:snapToGrid w:val="0"/>
          <w:color w:val="auto"/>
          <w:sz w:val="32"/>
          <w:szCs w:val="32"/>
          <w:lang w:eastAsia="zh-CN"/>
        </w:rPr>
        <w:t>工序通过设置密闭车间，</w:t>
      </w:r>
      <w:r>
        <w:rPr>
          <w:rFonts w:hint="eastAsia" w:ascii="仿宋_GB2312" w:hAnsi="仿宋_GB2312" w:eastAsia="仿宋_GB2312" w:cs="仿宋_GB2312"/>
          <w:bCs/>
          <w:snapToGrid w:val="0"/>
          <w:color w:val="auto"/>
          <w:sz w:val="32"/>
          <w:szCs w:val="32"/>
        </w:rPr>
        <w:t>在</w:t>
      </w:r>
      <w:r>
        <w:rPr>
          <w:rFonts w:hint="eastAsia" w:ascii="仿宋_GB2312" w:hAnsi="仿宋_GB2312" w:eastAsia="仿宋_GB2312" w:cs="仿宋_GB2312"/>
          <w:bCs/>
          <w:snapToGrid w:val="0"/>
          <w:color w:val="auto"/>
          <w:sz w:val="32"/>
          <w:szCs w:val="32"/>
          <w:lang w:eastAsia="zh-CN"/>
        </w:rPr>
        <w:t>各破碎筛分车间屋顶、</w:t>
      </w:r>
      <w:r>
        <w:rPr>
          <w:rFonts w:hint="eastAsia" w:ascii="仿宋_GB2312" w:hAnsi="仿宋_GB2312" w:eastAsia="仿宋_GB2312" w:cs="仿宋_GB2312"/>
          <w:bCs/>
          <w:snapToGrid w:val="0"/>
          <w:color w:val="auto"/>
          <w:sz w:val="32"/>
          <w:szCs w:val="32"/>
        </w:rPr>
        <w:t>破碎机</w:t>
      </w:r>
      <w:r>
        <w:rPr>
          <w:rFonts w:hint="eastAsia" w:ascii="仿宋_GB2312" w:hAnsi="仿宋_GB2312" w:eastAsia="仿宋_GB2312" w:cs="仿宋_GB2312"/>
          <w:bCs/>
          <w:snapToGrid w:val="0"/>
          <w:color w:val="auto"/>
          <w:sz w:val="32"/>
          <w:szCs w:val="32"/>
          <w:lang w:eastAsia="zh-CN"/>
        </w:rPr>
        <w:t>、筛分机</w:t>
      </w:r>
      <w:r>
        <w:rPr>
          <w:rFonts w:hint="eastAsia" w:ascii="仿宋_GB2312" w:hAnsi="仿宋_GB2312" w:eastAsia="仿宋_GB2312" w:cs="仿宋_GB2312"/>
          <w:bCs/>
          <w:snapToGrid w:val="0"/>
          <w:color w:val="auto"/>
          <w:sz w:val="32"/>
          <w:szCs w:val="32"/>
        </w:rPr>
        <w:t>进料斗口及出料口</w:t>
      </w:r>
      <w:r>
        <w:rPr>
          <w:rFonts w:hint="eastAsia" w:ascii="仿宋_GB2312" w:hAnsi="仿宋_GB2312" w:eastAsia="仿宋_GB2312" w:cs="仿宋_GB2312"/>
          <w:bCs/>
          <w:snapToGrid w:val="0"/>
          <w:color w:val="auto"/>
          <w:sz w:val="32"/>
          <w:szCs w:val="32"/>
          <w:lang w:eastAsia="zh-CN"/>
        </w:rPr>
        <w:t>、下料场</w:t>
      </w:r>
      <w:r>
        <w:rPr>
          <w:rFonts w:hint="eastAsia" w:ascii="仿宋_GB2312" w:hAnsi="仿宋_GB2312" w:eastAsia="仿宋_GB2312" w:cs="仿宋_GB2312"/>
          <w:bCs/>
          <w:snapToGrid w:val="0"/>
          <w:color w:val="auto"/>
          <w:sz w:val="32"/>
          <w:szCs w:val="32"/>
        </w:rPr>
        <w:t>设置</w:t>
      </w:r>
      <w:r>
        <w:rPr>
          <w:rFonts w:hint="eastAsia" w:ascii="仿宋_GB2312" w:hAnsi="仿宋_GB2312" w:eastAsia="仿宋_GB2312" w:cs="仿宋_GB2312"/>
          <w:bCs/>
          <w:snapToGrid w:val="0"/>
          <w:color w:val="auto"/>
          <w:sz w:val="32"/>
          <w:szCs w:val="32"/>
          <w:lang w:eastAsia="zh-CN"/>
        </w:rPr>
        <w:t>自动</w:t>
      </w:r>
      <w:r>
        <w:rPr>
          <w:rFonts w:hint="eastAsia" w:ascii="仿宋_GB2312" w:hAnsi="仿宋_GB2312" w:eastAsia="仿宋_GB2312" w:cs="仿宋_GB2312"/>
          <w:bCs/>
          <w:snapToGrid w:val="0"/>
          <w:color w:val="auto"/>
          <w:sz w:val="32"/>
          <w:szCs w:val="32"/>
        </w:rPr>
        <w:t>洒水喷头对破碎机</w:t>
      </w:r>
      <w:r>
        <w:rPr>
          <w:rFonts w:hint="eastAsia" w:ascii="仿宋_GB2312" w:hAnsi="仿宋_GB2312" w:eastAsia="仿宋_GB2312" w:cs="仿宋_GB2312"/>
          <w:bCs/>
          <w:snapToGrid w:val="0"/>
          <w:color w:val="auto"/>
          <w:sz w:val="32"/>
          <w:szCs w:val="32"/>
          <w:lang w:eastAsia="zh-CN"/>
        </w:rPr>
        <w:t>、筛分机</w:t>
      </w:r>
      <w:r>
        <w:rPr>
          <w:rFonts w:hint="eastAsia" w:ascii="仿宋_GB2312" w:hAnsi="仿宋_GB2312" w:eastAsia="仿宋_GB2312" w:cs="仿宋_GB2312"/>
          <w:bCs/>
          <w:snapToGrid w:val="0"/>
          <w:color w:val="auto"/>
          <w:sz w:val="32"/>
          <w:szCs w:val="32"/>
        </w:rPr>
        <w:t>进行水喷淋</w:t>
      </w:r>
      <w:r>
        <w:rPr>
          <w:rFonts w:hint="eastAsia" w:ascii="仿宋_GB2312" w:hAnsi="仿宋_GB2312" w:eastAsia="仿宋_GB2312" w:cs="仿宋_GB2312"/>
          <w:bCs/>
          <w:snapToGrid w:val="0"/>
          <w:color w:val="auto"/>
          <w:sz w:val="32"/>
          <w:szCs w:val="32"/>
          <w:lang w:eastAsia="zh-CN"/>
        </w:rPr>
        <w:t>降尘，并在各</w:t>
      </w:r>
      <w:r>
        <w:rPr>
          <w:rFonts w:hint="eastAsia" w:ascii="仿宋_GB2312" w:hAnsi="仿宋_GB2312" w:eastAsia="仿宋_GB2312" w:cs="仿宋_GB2312"/>
          <w:bCs/>
          <w:snapToGrid w:val="0"/>
          <w:color w:val="auto"/>
          <w:sz w:val="32"/>
          <w:szCs w:val="32"/>
        </w:rPr>
        <w:t>产尘点采用集尘罩收集后</w:t>
      </w:r>
      <w:r>
        <w:rPr>
          <w:rFonts w:hint="eastAsia" w:ascii="仿宋_GB2312" w:hAnsi="仿宋_GB2312" w:eastAsia="仿宋_GB2312" w:cs="仿宋_GB2312"/>
          <w:bCs/>
          <w:snapToGrid w:val="0"/>
          <w:color w:val="auto"/>
          <w:sz w:val="32"/>
          <w:szCs w:val="32"/>
          <w:lang w:eastAsia="zh-CN"/>
        </w:rPr>
        <w:t>再</w:t>
      </w:r>
      <w:r>
        <w:rPr>
          <w:rFonts w:hint="eastAsia" w:ascii="仿宋_GB2312" w:hAnsi="仿宋_GB2312" w:eastAsia="仿宋_GB2312" w:cs="仿宋_GB2312"/>
          <w:bCs/>
          <w:snapToGrid w:val="0"/>
          <w:color w:val="auto"/>
          <w:sz w:val="32"/>
          <w:szCs w:val="32"/>
        </w:rPr>
        <w:t>经</w:t>
      </w:r>
      <w:r>
        <w:rPr>
          <w:rFonts w:hint="eastAsia" w:ascii="仿宋_GB2312" w:hAnsi="仿宋_GB2312" w:eastAsia="仿宋_GB2312" w:cs="仿宋_GB2312"/>
          <w:bCs/>
          <w:snapToGrid w:val="0"/>
          <w:color w:val="auto"/>
          <w:sz w:val="32"/>
          <w:szCs w:val="32"/>
          <w:lang w:eastAsia="zh-CN"/>
        </w:rPr>
        <w:t>脉冲布袋</w:t>
      </w:r>
      <w:r>
        <w:rPr>
          <w:rFonts w:hint="eastAsia" w:ascii="仿宋_GB2312" w:hAnsi="仿宋_GB2312" w:eastAsia="仿宋_GB2312" w:cs="仿宋_GB2312"/>
          <w:bCs/>
          <w:snapToGrid w:val="0"/>
          <w:color w:val="auto"/>
          <w:sz w:val="32"/>
          <w:szCs w:val="32"/>
        </w:rPr>
        <w:t>除尘器处理，颗粒物经处理后</w:t>
      </w:r>
      <w:r>
        <w:rPr>
          <w:rFonts w:hint="eastAsia" w:ascii="仿宋_GB2312" w:hAnsi="仿宋_GB2312" w:eastAsia="仿宋_GB2312" w:cs="仿宋_GB2312"/>
          <w:bCs/>
          <w:snapToGrid w:val="0"/>
          <w:color w:val="auto"/>
          <w:sz w:val="32"/>
          <w:szCs w:val="32"/>
          <w:lang w:eastAsia="zh-CN"/>
        </w:rPr>
        <w:t>应</w:t>
      </w:r>
      <w:r>
        <w:rPr>
          <w:rFonts w:hint="eastAsia" w:ascii="仿宋_GB2312" w:hAnsi="仿宋_GB2312" w:eastAsia="仿宋_GB2312" w:cs="仿宋_GB2312"/>
          <w:bCs/>
          <w:snapToGrid w:val="0"/>
          <w:color w:val="auto"/>
          <w:sz w:val="32"/>
          <w:szCs w:val="32"/>
        </w:rPr>
        <w:t>满足《大气污染物综合排放标准》（GB16297-1996）</w:t>
      </w:r>
      <w:r>
        <w:rPr>
          <w:rFonts w:hint="eastAsia" w:ascii="仿宋_GB2312" w:hAnsi="仿宋_GB2312" w:eastAsia="仿宋_GB2312" w:cs="仿宋_GB2312"/>
          <w:bCs/>
          <w:snapToGrid w:val="0"/>
          <w:color w:val="auto"/>
          <w:sz w:val="32"/>
          <w:szCs w:val="32"/>
          <w:lang w:eastAsia="zh-CN"/>
        </w:rPr>
        <w:t>表</w:t>
      </w:r>
      <w:r>
        <w:rPr>
          <w:rFonts w:hint="eastAsia" w:ascii="仿宋_GB2312" w:hAnsi="仿宋_GB2312" w:eastAsia="仿宋_GB2312" w:cs="仿宋_GB2312"/>
          <w:bCs/>
          <w:snapToGrid w:val="0"/>
          <w:color w:val="auto"/>
          <w:sz w:val="32"/>
          <w:szCs w:val="32"/>
          <w:lang w:val="en-US" w:eastAsia="zh-CN"/>
        </w:rPr>
        <w:t>2</w:t>
      </w:r>
      <w:r>
        <w:rPr>
          <w:rFonts w:hint="eastAsia" w:ascii="仿宋_GB2312" w:hAnsi="仿宋_GB2312" w:eastAsia="仿宋_GB2312" w:cs="仿宋_GB2312"/>
          <w:bCs/>
          <w:snapToGrid w:val="0"/>
          <w:color w:val="auto"/>
          <w:sz w:val="32"/>
          <w:szCs w:val="32"/>
        </w:rPr>
        <w:t>中二级标准</w:t>
      </w:r>
      <w:r>
        <w:rPr>
          <w:rFonts w:hint="eastAsia" w:ascii="仿宋_GB2312" w:hAnsi="仿宋_GB2312" w:eastAsia="仿宋_GB2312" w:cs="仿宋_GB2312"/>
          <w:bCs/>
          <w:snapToGrid w:val="0"/>
          <w:color w:val="auto"/>
          <w:sz w:val="32"/>
          <w:szCs w:val="32"/>
          <w:lang w:eastAsia="zh-CN"/>
        </w:rPr>
        <w:t>要求后</w:t>
      </w:r>
      <w:r>
        <w:rPr>
          <w:rFonts w:hint="eastAsia" w:ascii="仿宋_GB2312" w:hAnsi="仿宋_GB2312" w:eastAsia="仿宋_GB2312" w:cs="仿宋_GB2312"/>
          <w:bCs/>
          <w:snapToGrid w:val="0"/>
          <w:color w:val="auto"/>
          <w:sz w:val="32"/>
          <w:szCs w:val="32"/>
        </w:rPr>
        <w:t>，</w:t>
      </w:r>
      <w:r>
        <w:rPr>
          <w:rFonts w:hint="eastAsia" w:ascii="仿宋_GB2312" w:hAnsi="仿宋_GB2312" w:eastAsia="仿宋_GB2312" w:cs="仿宋_GB2312"/>
          <w:bCs/>
          <w:snapToGrid w:val="0"/>
          <w:color w:val="auto"/>
          <w:sz w:val="32"/>
          <w:szCs w:val="32"/>
          <w:lang w:eastAsia="zh-CN"/>
        </w:rPr>
        <w:t>粗</w:t>
      </w:r>
      <w:r>
        <w:rPr>
          <w:rFonts w:hint="eastAsia" w:ascii="仿宋_GB2312" w:hAnsi="仿宋_GB2312" w:eastAsia="仿宋_GB2312" w:cs="仿宋_GB2312"/>
          <w:bCs/>
          <w:snapToGrid w:val="0"/>
          <w:color w:val="auto"/>
          <w:sz w:val="32"/>
          <w:szCs w:val="32"/>
        </w:rPr>
        <w:t>碎</w:t>
      </w:r>
      <w:r>
        <w:rPr>
          <w:rFonts w:hint="eastAsia" w:ascii="仿宋_GB2312" w:hAnsi="仿宋_GB2312" w:eastAsia="仿宋_GB2312" w:cs="仿宋_GB2312"/>
          <w:bCs/>
          <w:snapToGrid w:val="0"/>
          <w:color w:val="auto"/>
          <w:sz w:val="32"/>
          <w:szCs w:val="32"/>
          <w:lang w:eastAsia="zh-CN"/>
        </w:rPr>
        <w:t>粉尘</w:t>
      </w:r>
      <w:r>
        <w:rPr>
          <w:rFonts w:hint="eastAsia" w:ascii="仿宋_GB2312" w:hAnsi="仿宋_GB2312" w:eastAsia="仿宋_GB2312" w:cs="仿宋_GB2312"/>
          <w:bCs/>
          <w:snapToGrid w:val="0"/>
          <w:color w:val="auto"/>
          <w:sz w:val="32"/>
          <w:szCs w:val="32"/>
        </w:rPr>
        <w:t>经15m高</w:t>
      </w:r>
      <w:r>
        <w:rPr>
          <w:rFonts w:hint="eastAsia" w:ascii="仿宋_GB2312" w:hAnsi="仿宋_GB2312" w:eastAsia="仿宋_GB2312" w:cs="仿宋_GB2312"/>
          <w:bCs/>
          <w:snapToGrid w:val="0"/>
          <w:color w:val="auto"/>
          <w:sz w:val="32"/>
          <w:szCs w:val="32"/>
          <w:lang w:val="en-US" w:eastAsia="zh-CN"/>
        </w:rPr>
        <w:t>1#</w:t>
      </w:r>
      <w:r>
        <w:rPr>
          <w:rFonts w:hint="eastAsia" w:ascii="仿宋_GB2312" w:hAnsi="仿宋_GB2312" w:eastAsia="仿宋_GB2312" w:cs="仿宋_GB2312"/>
          <w:bCs/>
          <w:snapToGrid w:val="0"/>
          <w:color w:val="auto"/>
          <w:sz w:val="32"/>
          <w:szCs w:val="32"/>
        </w:rPr>
        <w:t>排气筒外排</w:t>
      </w:r>
      <w:r>
        <w:rPr>
          <w:rFonts w:hint="eastAsia" w:ascii="仿宋_GB2312" w:hAnsi="仿宋_GB2312" w:eastAsia="仿宋_GB2312" w:cs="仿宋_GB2312"/>
          <w:bCs/>
          <w:snapToGrid w:val="0"/>
          <w:color w:val="auto"/>
          <w:sz w:val="32"/>
          <w:szCs w:val="32"/>
          <w:lang w:eastAsia="zh-CN"/>
        </w:rPr>
        <w:t>、中</w:t>
      </w:r>
      <w:r>
        <w:rPr>
          <w:rFonts w:hint="eastAsia" w:ascii="仿宋_GB2312" w:hAnsi="仿宋_GB2312" w:eastAsia="仿宋_GB2312" w:cs="仿宋_GB2312"/>
          <w:bCs/>
          <w:snapToGrid w:val="0"/>
          <w:color w:val="auto"/>
          <w:sz w:val="32"/>
          <w:szCs w:val="32"/>
        </w:rPr>
        <w:t>碎</w:t>
      </w:r>
      <w:r>
        <w:rPr>
          <w:rFonts w:hint="eastAsia" w:ascii="仿宋_GB2312" w:hAnsi="仿宋_GB2312" w:eastAsia="仿宋_GB2312" w:cs="仿宋_GB2312"/>
          <w:bCs/>
          <w:snapToGrid w:val="0"/>
          <w:color w:val="auto"/>
          <w:sz w:val="32"/>
          <w:szCs w:val="32"/>
          <w:lang w:eastAsia="zh-CN"/>
        </w:rPr>
        <w:t>粉尘</w:t>
      </w:r>
      <w:r>
        <w:rPr>
          <w:rFonts w:hint="eastAsia" w:ascii="仿宋_GB2312" w:hAnsi="仿宋_GB2312" w:eastAsia="仿宋_GB2312" w:cs="仿宋_GB2312"/>
          <w:bCs/>
          <w:snapToGrid w:val="0"/>
          <w:color w:val="auto"/>
          <w:sz w:val="32"/>
          <w:szCs w:val="32"/>
        </w:rPr>
        <w:t>经15m高</w:t>
      </w:r>
      <w:r>
        <w:rPr>
          <w:rFonts w:hint="eastAsia" w:ascii="仿宋_GB2312" w:hAnsi="仿宋_GB2312" w:eastAsia="仿宋_GB2312" w:cs="仿宋_GB2312"/>
          <w:bCs/>
          <w:snapToGrid w:val="0"/>
          <w:color w:val="auto"/>
          <w:sz w:val="32"/>
          <w:szCs w:val="32"/>
          <w:lang w:val="en-US" w:eastAsia="zh-CN"/>
        </w:rPr>
        <w:t>2#</w:t>
      </w:r>
      <w:r>
        <w:rPr>
          <w:rFonts w:hint="eastAsia" w:ascii="仿宋_GB2312" w:hAnsi="仿宋_GB2312" w:eastAsia="仿宋_GB2312" w:cs="仿宋_GB2312"/>
          <w:bCs/>
          <w:snapToGrid w:val="0"/>
          <w:color w:val="auto"/>
          <w:sz w:val="32"/>
          <w:szCs w:val="32"/>
        </w:rPr>
        <w:t>排气筒外排</w:t>
      </w:r>
      <w:r>
        <w:rPr>
          <w:rFonts w:hint="eastAsia" w:ascii="仿宋_GB2312" w:hAnsi="仿宋_GB2312" w:eastAsia="仿宋_GB2312" w:cs="仿宋_GB2312"/>
          <w:bCs/>
          <w:snapToGrid w:val="0"/>
          <w:color w:val="auto"/>
          <w:sz w:val="32"/>
          <w:szCs w:val="32"/>
          <w:lang w:eastAsia="zh-CN"/>
        </w:rPr>
        <w:t>、细</w:t>
      </w:r>
      <w:r>
        <w:rPr>
          <w:rFonts w:hint="eastAsia" w:ascii="仿宋_GB2312" w:hAnsi="仿宋_GB2312" w:eastAsia="仿宋_GB2312" w:cs="仿宋_GB2312"/>
          <w:bCs/>
          <w:snapToGrid w:val="0"/>
          <w:color w:val="auto"/>
          <w:sz w:val="32"/>
          <w:szCs w:val="32"/>
        </w:rPr>
        <w:t>碎</w:t>
      </w:r>
      <w:r>
        <w:rPr>
          <w:rFonts w:hint="eastAsia" w:ascii="仿宋_GB2312" w:hAnsi="仿宋_GB2312" w:eastAsia="仿宋_GB2312" w:cs="仿宋_GB2312"/>
          <w:bCs/>
          <w:snapToGrid w:val="0"/>
          <w:color w:val="auto"/>
          <w:sz w:val="32"/>
          <w:szCs w:val="32"/>
          <w:lang w:eastAsia="zh-CN"/>
        </w:rPr>
        <w:t>粉尘</w:t>
      </w:r>
      <w:r>
        <w:rPr>
          <w:rFonts w:hint="eastAsia" w:ascii="仿宋_GB2312" w:hAnsi="仿宋_GB2312" w:eastAsia="仿宋_GB2312" w:cs="仿宋_GB2312"/>
          <w:bCs/>
          <w:snapToGrid w:val="0"/>
          <w:color w:val="auto"/>
          <w:sz w:val="32"/>
          <w:szCs w:val="32"/>
        </w:rPr>
        <w:t>经15m高</w:t>
      </w:r>
      <w:r>
        <w:rPr>
          <w:rFonts w:hint="eastAsia" w:ascii="仿宋_GB2312" w:hAnsi="仿宋_GB2312" w:eastAsia="仿宋_GB2312" w:cs="仿宋_GB2312"/>
          <w:bCs/>
          <w:snapToGrid w:val="0"/>
          <w:color w:val="auto"/>
          <w:sz w:val="32"/>
          <w:szCs w:val="32"/>
          <w:lang w:val="en-US" w:eastAsia="zh-CN"/>
        </w:rPr>
        <w:t>3#</w:t>
      </w:r>
      <w:r>
        <w:rPr>
          <w:rFonts w:hint="eastAsia" w:ascii="仿宋_GB2312" w:hAnsi="仿宋_GB2312" w:eastAsia="仿宋_GB2312" w:cs="仿宋_GB2312"/>
          <w:bCs/>
          <w:snapToGrid w:val="0"/>
          <w:color w:val="auto"/>
          <w:sz w:val="32"/>
          <w:szCs w:val="32"/>
        </w:rPr>
        <w:t>排气筒外排</w:t>
      </w:r>
      <w:r>
        <w:rPr>
          <w:rFonts w:hint="eastAsia" w:ascii="仿宋_GB2312" w:hAnsi="仿宋_GB2312" w:eastAsia="仿宋_GB2312" w:cs="仿宋_GB2312"/>
          <w:bCs/>
          <w:snapToGrid w:val="0"/>
          <w:color w:val="auto"/>
          <w:sz w:val="32"/>
          <w:szCs w:val="32"/>
          <w:lang w:eastAsia="zh-CN"/>
        </w:rPr>
        <w:t>、筛分粉尘</w:t>
      </w:r>
      <w:r>
        <w:rPr>
          <w:rFonts w:hint="eastAsia" w:ascii="仿宋_GB2312" w:hAnsi="仿宋_GB2312" w:eastAsia="仿宋_GB2312" w:cs="仿宋_GB2312"/>
          <w:bCs/>
          <w:snapToGrid w:val="0"/>
          <w:color w:val="auto"/>
          <w:sz w:val="32"/>
          <w:szCs w:val="32"/>
        </w:rPr>
        <w:t>经15m高</w:t>
      </w:r>
      <w:r>
        <w:rPr>
          <w:rFonts w:hint="eastAsia" w:ascii="仿宋_GB2312" w:hAnsi="仿宋_GB2312" w:eastAsia="仿宋_GB2312" w:cs="仿宋_GB2312"/>
          <w:bCs/>
          <w:snapToGrid w:val="0"/>
          <w:color w:val="auto"/>
          <w:sz w:val="32"/>
          <w:szCs w:val="32"/>
          <w:lang w:val="en-US" w:eastAsia="zh-CN"/>
        </w:rPr>
        <w:t>4#</w:t>
      </w:r>
      <w:r>
        <w:rPr>
          <w:rFonts w:hint="eastAsia" w:ascii="仿宋_GB2312" w:hAnsi="仿宋_GB2312" w:eastAsia="仿宋_GB2312" w:cs="仿宋_GB2312"/>
          <w:bCs/>
          <w:snapToGrid w:val="0"/>
          <w:color w:val="auto"/>
          <w:sz w:val="32"/>
          <w:szCs w:val="32"/>
        </w:rPr>
        <w:t>排气筒外排。</w:t>
      </w:r>
    </w:p>
    <w:p>
      <w:pPr>
        <w:keepNext w:val="0"/>
        <w:keepLines w:val="0"/>
        <w:pageBreakBefore w:val="0"/>
        <w:numPr>
          <w:ilvl w:val="0"/>
          <w:numId w:val="0"/>
        </w:numPr>
        <w:kinsoku/>
        <w:wordWrap/>
        <w:overflowPunct/>
        <w:topLinePunct w:val="0"/>
        <w:bidi w:val="0"/>
        <w:spacing w:line="520" w:lineRule="exact"/>
        <w:ind w:firstLine="640" w:firstLineChars="20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仿宋_GB2312" w:hAnsi="仿宋_GB2312" w:eastAsia="仿宋_GB2312" w:cs="仿宋_GB2312"/>
          <w:bCs/>
          <w:snapToGrid w:val="0"/>
          <w:color w:val="auto"/>
          <w:sz w:val="32"/>
          <w:szCs w:val="32"/>
          <w:lang w:eastAsia="zh-CN"/>
        </w:rPr>
        <w:t>对于破碎车间、筛分车间无组织粉尘，输送带设置防尘罩，在各转运点上方设置喷雾洒水措施，</w:t>
      </w:r>
      <w:r>
        <w:rPr>
          <w:rFonts w:hint="eastAsia" w:ascii="仿宋_GB2312" w:hAnsi="仿宋_GB2312" w:eastAsia="仿宋_GB2312" w:cs="仿宋_GB2312"/>
          <w:color w:val="auto"/>
          <w:kern w:val="0"/>
          <w:sz w:val="32"/>
          <w:szCs w:val="32"/>
          <w:lang w:eastAsia="zh-CN"/>
        </w:rPr>
        <w:t>车间勤洒水、勤清理，</w:t>
      </w:r>
      <w:r>
        <w:rPr>
          <w:rFonts w:hint="eastAsia" w:ascii="仿宋_GB2312" w:hAnsi="仿宋_GB2312" w:eastAsia="仿宋_GB2312" w:cs="仿宋_GB2312"/>
          <w:bCs/>
          <w:snapToGrid w:val="0"/>
          <w:color w:val="auto"/>
          <w:sz w:val="32"/>
          <w:szCs w:val="32"/>
          <w:lang w:eastAsia="zh-CN"/>
        </w:rPr>
        <w:t>减少粉尘产生；料场和堆场扬尘采用车间封闭、喷雾洒水，防止粉尘飞扬，在装卸处配置洒水抑尘，不在敞开处进行装卸；通过对运</w:t>
      </w:r>
      <w:r>
        <w:rPr>
          <w:rFonts w:hint="eastAsia" w:ascii="仿宋_GB2312" w:hAnsi="仿宋_GB2312" w:eastAsia="仿宋_GB2312" w:cs="仿宋_GB2312"/>
          <w:color w:val="auto"/>
          <w:kern w:val="0"/>
          <w:sz w:val="32"/>
          <w:szCs w:val="32"/>
        </w:rPr>
        <w:t>输车辆加蓬盖，易洒落散装物料的卡车按规定配置防洒装备，</w:t>
      </w:r>
      <w:r>
        <w:rPr>
          <w:rFonts w:hint="eastAsia" w:ascii="仿宋_GB2312" w:hAnsi="仿宋_GB2312" w:eastAsia="仿宋_GB2312" w:cs="仿宋_GB2312"/>
          <w:color w:val="auto"/>
          <w:kern w:val="0"/>
          <w:sz w:val="32"/>
          <w:szCs w:val="32"/>
          <w:lang w:eastAsia="zh-CN"/>
        </w:rPr>
        <w:t>勤洒水，设置车辆冲洗平台，车辆进出厂区需经洗车平台进行冲洗、限制车辆速度等措施。</w:t>
      </w:r>
      <w:r>
        <w:rPr>
          <w:rFonts w:hint="eastAsia" w:ascii="仿宋_GB2312" w:hAnsi="仿宋_GB2312" w:eastAsia="仿宋_GB2312" w:cs="仿宋_GB2312"/>
          <w:bCs/>
          <w:snapToGrid w:val="0"/>
          <w:color w:val="auto"/>
          <w:sz w:val="32"/>
          <w:szCs w:val="32"/>
        </w:rPr>
        <w:t>采取</w:t>
      </w:r>
      <w:r>
        <w:rPr>
          <w:rFonts w:hint="eastAsia" w:ascii="仿宋_GB2312" w:hAnsi="仿宋_GB2312" w:eastAsia="仿宋_GB2312" w:cs="仿宋_GB2312"/>
          <w:bCs/>
          <w:snapToGrid w:val="0"/>
          <w:color w:val="auto"/>
          <w:sz w:val="32"/>
          <w:szCs w:val="32"/>
          <w:lang w:eastAsia="zh-CN"/>
        </w:rPr>
        <w:t>以上</w:t>
      </w:r>
      <w:r>
        <w:rPr>
          <w:rFonts w:hint="eastAsia" w:ascii="仿宋_GB2312" w:hAnsi="仿宋_GB2312" w:eastAsia="仿宋_GB2312" w:cs="仿宋_GB2312"/>
          <w:bCs/>
          <w:snapToGrid w:val="0"/>
          <w:color w:val="auto"/>
          <w:sz w:val="32"/>
          <w:szCs w:val="32"/>
        </w:rPr>
        <w:t>措施后，颗粒物无组织排放</w:t>
      </w:r>
      <w:r>
        <w:rPr>
          <w:rFonts w:hint="eastAsia" w:ascii="仿宋_GB2312" w:hAnsi="仿宋_GB2312" w:eastAsia="仿宋_GB2312" w:cs="仿宋_GB2312"/>
          <w:bCs/>
          <w:snapToGrid w:val="0"/>
          <w:color w:val="auto"/>
          <w:sz w:val="32"/>
          <w:szCs w:val="32"/>
          <w:lang w:eastAsia="zh-CN"/>
        </w:rPr>
        <w:t>应</w:t>
      </w:r>
      <w:r>
        <w:rPr>
          <w:rFonts w:hint="eastAsia" w:ascii="仿宋_GB2312" w:hAnsi="仿宋_GB2312" w:eastAsia="仿宋_GB2312" w:cs="仿宋_GB2312"/>
          <w:bCs/>
          <w:snapToGrid w:val="0"/>
          <w:color w:val="auto"/>
          <w:sz w:val="32"/>
          <w:szCs w:val="32"/>
        </w:rPr>
        <w:t>满足《大气污染物综合排放标准》（GB16297-1996）中无组织排放标准要求。</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520" w:lineRule="exact"/>
        <w:ind w:left="0" w:right="0" w:firstLine="640"/>
        <w:jc w:val="both"/>
        <w:textAlignment w:val="auto"/>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pPr>
      <w:r>
        <w:rPr>
          <w:rFonts w:hint="eastAsia" w:ascii="楷体_GB2312" w:hAnsi="楷体_GB2312" w:eastAsia="楷体_GB2312" w:cs="楷体_GB2312"/>
          <w:sz w:val="32"/>
          <w:szCs w:val="32"/>
        </w:rPr>
        <w:t>严格落实噪声污染防治措施。</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项目噪声主要来源于各类破碎机、</w:t>
      </w:r>
      <w:r>
        <w:rPr>
          <w:rFonts w:hint="default" w:ascii="仿宋_GB2312" w:hAnsi="仿宋_GB2312" w:eastAsia="仿宋_GB2312" w:cs="仿宋_GB2312"/>
          <w:color w:val="auto"/>
          <w:kern w:val="0"/>
          <w:sz w:val="32"/>
          <w:szCs w:val="32"/>
          <w:lang w:eastAsia="zh-CN"/>
        </w:rPr>
        <w:t>球磨机、高频</w:t>
      </w:r>
      <w:r>
        <w:rPr>
          <w:rFonts w:hint="eastAsia" w:ascii="仿宋_GB2312" w:hAnsi="仿宋_GB2312" w:eastAsia="仿宋_GB2312" w:cs="仿宋_GB2312"/>
          <w:color w:val="auto"/>
          <w:kern w:val="0"/>
          <w:sz w:val="32"/>
          <w:szCs w:val="32"/>
          <w:lang w:eastAsia="zh-CN"/>
        </w:rPr>
        <w:t>细</w:t>
      </w:r>
      <w:r>
        <w:rPr>
          <w:rFonts w:hint="default" w:ascii="仿宋_GB2312" w:hAnsi="仿宋_GB2312" w:eastAsia="仿宋_GB2312" w:cs="仿宋_GB2312"/>
          <w:color w:val="auto"/>
          <w:kern w:val="0"/>
          <w:sz w:val="32"/>
          <w:szCs w:val="32"/>
          <w:lang w:eastAsia="zh-CN"/>
        </w:rPr>
        <w:t>筛、</w:t>
      </w:r>
      <w:r>
        <w:rPr>
          <w:rFonts w:hint="eastAsia" w:ascii="仿宋_GB2312" w:hAnsi="仿宋_GB2312" w:eastAsia="仿宋_GB2312" w:cs="仿宋_GB2312"/>
          <w:color w:val="auto"/>
          <w:kern w:val="0"/>
          <w:sz w:val="32"/>
          <w:szCs w:val="32"/>
          <w:lang w:eastAsia="zh-CN"/>
        </w:rPr>
        <w:t>压滤机、各类泵</w:t>
      </w:r>
      <w:r>
        <w:rPr>
          <w:rFonts w:hint="eastAsia" w:ascii="仿宋_GB2312" w:hAnsi="仿宋_GB2312" w:eastAsia="仿宋_GB2312" w:cs="仿宋_GB2312"/>
          <w:color w:val="auto"/>
          <w:kern w:val="0"/>
          <w:sz w:val="32"/>
          <w:szCs w:val="32"/>
          <w:lang w:val="en-US" w:eastAsia="zh-CN"/>
        </w:rPr>
        <w:t>等</w:t>
      </w:r>
      <w:r>
        <w:rPr>
          <w:rFonts w:hint="eastAsia" w:ascii="仿宋_GB2312" w:hAnsi="仿宋_GB2312" w:eastAsia="仿宋_GB2312" w:cs="仿宋_GB2312"/>
          <w:b w:val="0"/>
          <w:bCs w:val="0"/>
          <w:i w:val="0"/>
          <w:caps w:val="0"/>
          <w:color w:val="000000"/>
          <w:spacing w:val="0"/>
          <w:kern w:val="0"/>
          <w:sz w:val="32"/>
          <w:szCs w:val="32"/>
          <w:u w:val="none"/>
          <w:shd w:val="clear" w:fill="FFFFFF"/>
          <w:lang w:val="en-US" w:eastAsia="zh-CN" w:bidi="ar"/>
        </w:rPr>
        <w:t>设备运行时产生的噪声，采取隔声、减振等降噪措施，定期对隔声罩、减震装置等降噪设施进行检查和维护，维持设备处于良好的运转状态，经厂房、围墙隔音及距离衰减等措施后，厂界噪声达到《工业企业厂界环境噪声排放标准》（GB12348-2008）中 2 类功能区噪声排放限值标准。</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520" w:lineRule="exact"/>
        <w:ind w:left="0" w:right="0" w:firstLine="64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严格落实固体废物分类处置和综合利用措施。</w:t>
      </w:r>
      <w:r>
        <w:rPr>
          <w:rFonts w:hint="eastAsia" w:ascii="仿宋_GB2312" w:hAnsi="仿宋_GB2312" w:eastAsia="仿宋_GB2312" w:cs="仿宋_GB2312"/>
          <w:color w:val="auto"/>
          <w:sz w:val="32"/>
          <w:szCs w:val="32"/>
          <w:lang w:val="en-US" w:eastAsia="zh-CN"/>
        </w:rPr>
        <w:t>应按“资源化、减量化、无害化”处置原则，认真落实固废分类收集、处置和综合利用措施。产生的一般工业固体废物应合法处置，生活垃圾收集后由当地环卫部门统一清运处置。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left="0" w:right="0" w:firstLine="64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auto"/>
          <w:sz w:val="32"/>
          <w:szCs w:val="32"/>
          <w:lang w:val="en-US" w:eastAsia="zh-CN"/>
        </w:rPr>
        <w:t>应在厂区内设置足够容积的一般工业固体废物暂存库和危险废物暂存库。危险废物暂存库设计、建设和运行必须满足《危险废物贮存污染控制标准》（GB 18597-2001）及其修改单要求；一般工业固体废物综合利用或合理处置，一般工业固体废物暂存库设计、建设和运行必须满足《一般工业固体废物贮存和填埋污染控制标准》(GB 18599-2020)要求。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（五）严格落实土壤及地下水污染防治措施。</w:t>
      </w:r>
      <w:r>
        <w:rPr>
          <w:rFonts w:hint="eastAsia" w:ascii="仿宋_GB2312" w:hAnsi="仿宋_GB2312" w:eastAsia="仿宋_GB2312" w:cs="仿宋_GB2312"/>
          <w:color w:val="auto"/>
          <w:sz w:val="32"/>
          <w:szCs w:val="32"/>
          <w:lang w:val="en-US" w:eastAsia="zh-CN"/>
        </w:rPr>
        <w:t>按照“源头防控、分区防治、污染监控、应急响应”的原则进行土壤和地下水污染防治。严格按照《报告书》有关要求采取分区防渗措施，管线敷设尽量“可视化”。加强防渗设施的日常维护，对出现损害的防渗设施应及时修复和加固，确保防渗设施牢固安全。加强隐蔽工程泄漏检测，一旦发现泄漏，应立即采取补救措施，防止污染土壤和地下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pacing w:beforeAutospacing="0" w:afterAutospacing="0" w:line="520" w:lineRule="exact"/>
        <w:ind w:left="0" w:right="0" w:firstLine="640"/>
        <w:jc w:val="both"/>
        <w:textAlignment w:val="auto"/>
        <w:rPr>
          <w:rFonts w:hint="default" w:ascii="仿宋_GB2312" w:eastAsia="仿宋_GB2312"/>
          <w:sz w:val="32"/>
          <w:szCs w:val="32"/>
          <w:lang w:val="en-US"/>
        </w:rPr>
      </w:pPr>
      <w:r>
        <w:rPr>
          <w:rFonts w:hint="eastAsia" w:ascii="仿宋_GB2312" w:hAnsi="仿宋_GB2312" w:eastAsia="仿宋_GB2312" w:cs="仿宋_GB2312"/>
          <w:color w:val="auto"/>
          <w:sz w:val="32"/>
          <w:szCs w:val="32"/>
          <w:lang w:val="en-US" w:eastAsia="zh-CN"/>
        </w:rPr>
        <w:t>建立完善的土壤和地下水监测制度。根据重点污染防治区平面布置、地下水流向，合理设置土壤和地下水监测井，严格落实土壤和地下水监测计划。一旦出现土壤或地下水污染，立即启动应急预案和应急措施，减少对土壤和地下水的不利影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520" w:lineRule="exact"/>
        <w:ind w:left="0" w:right="0"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（六）严格落实环境风险防范措施。</w:t>
      </w:r>
      <w:r>
        <w:rPr>
          <w:rFonts w:hint="eastAsia" w:ascii="仿宋_GB2312" w:hAnsi="仿宋_GB2312" w:eastAsia="仿宋_GB2312" w:cs="仿宋_GB2312"/>
          <w:color w:val="auto"/>
          <w:sz w:val="32"/>
          <w:szCs w:val="32"/>
          <w:lang w:val="en-US" w:eastAsia="zh-CN"/>
        </w:rPr>
        <w:t>严格落实《报告书》和《评估意见》提出的各项环境风险防控措施。严格按照有关规范标准的要求对各车间进行管理。在厂区周围设置雨水截流沟，防止山体汇流面雨水对厂区及废水处理设施造成影响；按环评要求规范保障足够容积的事故应急设施，发生事故时，及时启动事故应急池收集泄漏废水、物料等，防止废水直排，并应在发生事故时，立即停止生产，关闭门窗，防止粉尘泄漏至车间外；危废暂存间设置围堰并采取防腐防渗措施，防止废机油泄露至车间外。健全企业环境风险防范与应急管理体系，制定全厂环境风险防控措施和突发环境事件应急预案。突发环境事件应急预案（须报市、县生态环境部门备案）应与园区相邻企业、当地政府进行有效衔接，定期协同有关部门开展应急演练。</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b w:val="0"/>
          <w:bCs/>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（七）</w:t>
      </w:r>
      <w:r>
        <w:rPr>
          <w:rFonts w:hint="eastAsia" w:ascii="楷体_GB2312" w:hAnsi="楷体_GB2312" w:eastAsia="楷体_GB2312" w:cs="楷体_GB2312"/>
          <w:b w:val="0"/>
          <w:bCs w:val="0"/>
          <w:color w:val="auto"/>
          <w:kern w:val="2"/>
          <w:sz w:val="32"/>
          <w:szCs w:val="32"/>
          <w:lang w:val="en-US" w:eastAsia="zh-CN" w:bidi="ar-SA"/>
        </w:rPr>
        <w:t>严格落实生态环境保护措施。</w:t>
      </w:r>
      <w:r>
        <w:rPr>
          <w:rFonts w:hint="eastAsia" w:ascii="仿宋_GB2312" w:hAnsi="仿宋_GB2312" w:eastAsia="仿宋_GB2312" w:cs="仿宋_GB2312"/>
          <w:b w:val="0"/>
          <w:bCs/>
          <w:color w:val="auto"/>
          <w:sz w:val="32"/>
          <w:szCs w:val="32"/>
          <w:lang w:val="en-US" w:eastAsia="zh-CN"/>
        </w:rPr>
        <w:t>设置生态红线禁止施工区，即距离生态红线边界5米范围内设置禁止施工区，禁止施工区范围内严禁任何施工活动，在靠近生态红线侧做好界牌和选矿厂区围栏，明示选厂范围，避免对附近区域植被（尤其是生态红线内植被）造成不必要的破坏。为进一步减小选矿厂、管廊对生态红线的影响，在厂界、管廊与生态红线之间作为生态缓冲带，人员及机械活动只能局限于选矿厂、管廊范围内，杜绝人员及机械进入生态缓冲带进行活动，更不得通过生态缓冲带进入生态红线范围内进行任何生态破坏活动。</w:t>
      </w:r>
    </w:p>
    <w:p>
      <w:pPr>
        <w:pStyle w:val="2"/>
        <w:keepNext w:val="0"/>
        <w:keepLines w:val="0"/>
        <w:pageBreakBefore w:val="0"/>
        <w:kinsoku/>
        <w:wordWrap/>
        <w:overflowPunct/>
        <w:topLinePunct w:val="0"/>
        <w:bidi w:val="0"/>
        <w:spacing w:after="0" w:line="520" w:lineRule="exact"/>
        <w:ind w:firstLine="640" w:firstLineChars="200"/>
        <w:textAlignment w:val="auto"/>
        <w:rPr>
          <w:rFonts w:hint="eastAsia"/>
          <w:lang w:val="en-US" w:eastAsia="zh-CN"/>
        </w:rPr>
      </w:pPr>
      <w:r>
        <w:rPr>
          <w:rFonts w:hint="eastAsia" w:ascii="楷体_GB2312" w:hAnsi="楷体_GB2312" w:eastAsia="楷体_GB2312" w:cs="楷体_GB2312"/>
          <w:b w:val="0"/>
          <w:bCs w:val="0"/>
          <w:color w:val="auto"/>
          <w:sz w:val="32"/>
          <w:szCs w:val="32"/>
          <w:lang w:val="en-US" w:eastAsia="zh-CN"/>
        </w:rPr>
        <w:t>（八）</w:t>
      </w:r>
      <w:r>
        <w:rPr>
          <w:rFonts w:hint="eastAsia" w:ascii="楷体_GB2312" w:hAnsi="楷体_GB2312" w:eastAsia="楷体_GB2312" w:cs="楷体_GB2312"/>
          <w:color w:val="auto"/>
          <w:sz w:val="32"/>
          <w:szCs w:val="32"/>
          <w:lang w:val="en-US" w:eastAsia="zh-CN"/>
        </w:rPr>
        <w:t>严格落实辐射防护措施。</w:t>
      </w:r>
      <w:r>
        <w:rPr>
          <w:rFonts w:hint="eastAsia" w:ascii="仿宋_GB2312" w:hAnsi="仿宋_GB2312" w:eastAsia="仿宋_GB2312" w:cs="仿宋_GB2312"/>
          <w:color w:val="auto"/>
          <w:sz w:val="32"/>
          <w:szCs w:val="32"/>
          <w:lang w:val="en-US" w:eastAsia="zh-CN"/>
        </w:rPr>
        <w:t>按照环境影响报告书要求，落实各项放射性污染防治措施，确保辐射环境安全。按照《伴生放射性矿开发利用企业环境辐射监测及信息公开办法（试行）》制定年度辐射环境监测方案，委托有资质单位定期监测，并公开年度监测报告。按照《伴生放射性物料贮存及固体废物填埋辐射环境保护技术规范（试行）》（HJ1114-2020）相关要求建设钽铌精矿产品仓库，钽铌精矿产品按照（HJ1114-2020）的规定进行贮存和管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ascii="仿宋_GB2312" w:eastAsia="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九</w:t>
      </w:r>
      <w:r>
        <w:rPr>
          <w:rFonts w:hint="eastAsia" w:ascii="楷体_GB2312" w:hAnsi="楷体_GB2312" w:eastAsia="楷体_GB2312" w:cs="楷体_GB2312"/>
          <w:sz w:val="32"/>
          <w:szCs w:val="32"/>
        </w:rPr>
        <w:t>）排污口规范化和环境监测要求。</w:t>
      </w:r>
      <w:r>
        <w:rPr>
          <w:rFonts w:hint="eastAsia" w:ascii="仿宋_GB2312" w:hAnsi="仿宋_GB2312" w:eastAsia="仿宋_GB2312" w:cs="仿宋_GB2312"/>
          <w:color w:val="auto"/>
          <w:sz w:val="32"/>
          <w:szCs w:val="32"/>
          <w:lang w:val="en-US" w:eastAsia="zh-CN"/>
        </w:rPr>
        <w:t>按照国家有关规定设置规范的污染物排放口，并设立标志牌。项目废气和废水排放设施按要求设置永久监测采样口。</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十</w:t>
      </w:r>
      <w:r>
        <w:rPr>
          <w:rFonts w:hint="eastAsia" w:ascii="楷体_GB2312" w:hAnsi="楷体_GB2312" w:eastAsia="楷体_GB2312" w:cs="楷体_GB2312"/>
          <w:sz w:val="32"/>
          <w:szCs w:val="32"/>
        </w:rPr>
        <w:t>）项目周围规划控制要求。</w:t>
      </w:r>
      <w:r>
        <w:rPr>
          <w:rFonts w:hint="eastAsia" w:ascii="仿宋_GB2312" w:hAnsi="仿宋_GB2312" w:eastAsia="仿宋_GB2312" w:cs="仿宋_GB2312"/>
          <w:color w:val="auto"/>
          <w:sz w:val="32"/>
          <w:szCs w:val="32"/>
          <w:lang w:val="en-US" w:eastAsia="zh-CN"/>
        </w:rPr>
        <w:t>根据《报告书》和《评估意见》结论，确定</w:t>
      </w:r>
      <w:r>
        <w:rPr>
          <w:rFonts w:hint="eastAsia" w:ascii="仿宋_GB2312" w:hAnsi="仿宋_GB2312" w:eastAsia="仿宋_GB2312" w:cs="仿宋_GB2312"/>
          <w:snapToGrid w:val="0"/>
          <w:color w:val="000000"/>
          <w:sz w:val="32"/>
          <w:szCs w:val="32"/>
        </w:rPr>
        <w:t>本项目</w:t>
      </w:r>
      <w:r>
        <w:rPr>
          <w:rFonts w:hint="eastAsia" w:ascii="仿宋_GB2312" w:hAnsi="仿宋_GB2312" w:eastAsia="仿宋_GB2312" w:cs="仿宋_GB2312"/>
          <w:color w:val="auto"/>
          <w:sz w:val="32"/>
          <w:szCs w:val="32"/>
          <w:lang w:eastAsia="zh-CN"/>
        </w:rPr>
        <w:t>选矿厂、破碎站的厂界外扩</w:t>
      </w:r>
      <w:r>
        <w:rPr>
          <w:rFonts w:hint="eastAsia" w:ascii="仿宋_GB2312" w:hAnsi="仿宋_GB2312" w:eastAsia="仿宋_GB2312" w:cs="仿宋_GB2312"/>
          <w:bCs/>
          <w:color w:val="auto"/>
          <w:sz w:val="32"/>
          <w:szCs w:val="32"/>
        </w:rPr>
        <w:t>50m</w:t>
      </w:r>
      <w:r>
        <w:rPr>
          <w:rFonts w:hint="eastAsia" w:ascii="仿宋_GB2312" w:hAnsi="仿宋_GB2312" w:eastAsia="仿宋_GB2312" w:cs="仿宋_GB2312"/>
          <w:color w:val="auto"/>
          <w:sz w:val="32"/>
          <w:szCs w:val="32"/>
          <w:lang w:eastAsia="zh-CN"/>
        </w:rPr>
        <w:t>为卫生防护距离</w:t>
      </w:r>
      <w:r>
        <w:rPr>
          <w:rFonts w:hint="eastAsia" w:ascii="仿宋_GB2312" w:hAnsi="仿宋_GB2312" w:eastAsia="仿宋_GB2312" w:cs="仿宋_GB2312"/>
          <w:color w:val="auto"/>
          <w:sz w:val="32"/>
          <w:szCs w:val="32"/>
          <w:lang w:val="en-US" w:eastAsia="zh-CN"/>
        </w:rPr>
        <w:t>，你公司应配合政府和规划部门做好项目周边规划管控，项目卫生防护距离范围内不得新建居民住宅、学校、医院等环境敏感建筑。</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十一</w:t>
      </w:r>
      <w:r>
        <w:rPr>
          <w:rFonts w:hint="eastAsia" w:ascii="楷体_GB2312" w:hAnsi="楷体_GB2312" w:eastAsia="楷体_GB2312" w:cs="楷体_GB2312"/>
          <w:sz w:val="32"/>
          <w:szCs w:val="32"/>
        </w:rPr>
        <w:t>）环境信息公开要求。</w:t>
      </w:r>
      <w:r>
        <w:rPr>
          <w:rFonts w:hint="eastAsia" w:ascii="仿宋_GB2312" w:hAnsi="仿宋_GB2312" w:eastAsia="仿宋_GB2312" w:cs="仿宋_GB2312"/>
          <w:color w:val="auto"/>
          <w:sz w:val="32"/>
          <w:szCs w:val="32"/>
          <w:lang w:val="en-US" w:eastAsia="zh-CN"/>
        </w:rPr>
        <w:t>你公司应依法实施信息公开，接受社会监督。项目投产后应定期公示企业环境报告，公布污染物排放和环境管理情况。</w:t>
      </w:r>
    </w:p>
    <w:p>
      <w:pPr>
        <w:keepNext w:val="0"/>
        <w:keepLines w:val="0"/>
        <w:pageBreakBefore w:val="0"/>
        <w:widowControl w:val="0"/>
        <w:kinsoku/>
        <w:wordWrap/>
        <w:overflowPunct/>
        <w:topLinePunct w:val="0"/>
        <w:autoSpaceDN/>
        <w:bidi w:val="0"/>
        <w:adjustRightInd/>
        <w:spacing w:line="520" w:lineRule="exact"/>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三、项目建设和竣工验收的环保要求</w:t>
      </w:r>
    </w:p>
    <w:p>
      <w:pPr>
        <w:keepNext w:val="0"/>
        <w:keepLines w:val="0"/>
        <w:pageBreakBefore w:val="0"/>
        <w:widowControl w:val="0"/>
        <w:kinsoku/>
        <w:wordWrap/>
        <w:overflowPunct/>
        <w:topLinePunct w:val="0"/>
        <w:autoSpaceDE w:val="0"/>
        <w:autoSpaceDN/>
        <w:bidi w:val="0"/>
        <w:spacing w:line="520" w:lineRule="exact"/>
        <w:ind w:firstLine="640" w:firstLineChars="200"/>
        <w:textAlignment w:val="auto"/>
        <w:rPr>
          <w:rFonts w:ascii="仿宋_GB2312" w:hAnsi="仿宋" w:eastAsia="仿宋_GB2312" w:cs="仿宋"/>
          <w:sz w:val="32"/>
          <w:szCs w:val="32"/>
        </w:rPr>
      </w:pPr>
      <w:r>
        <w:rPr>
          <w:rFonts w:hint="eastAsia" w:ascii="仿宋_GB2312" w:hAnsi="仿宋" w:eastAsia="仿宋_GB2312" w:cs="仿宋"/>
          <w:sz w:val="32"/>
          <w:szCs w:val="32"/>
        </w:rPr>
        <w:t>本项目建设必须严格执行环境保护设施与主体工程同时设计、同时施工、同时投入使用的环境保护“三同时”制度，落实环境影响报告书提出的各项环境保护措施。项目建成投入生产后，你公司应当按照相关规定要求，对配套建设的环境保护设施进行验收，编制验收报告，并依法向社会公开。你公司在环境保护设施验收过程中，应当如实查验、监测、记载建设项目环境保护设施的建设和调试情况，不得弄虚作假。项目经验收合格后方可正式投入运行。</w:t>
      </w:r>
    </w:p>
    <w:p>
      <w:pPr>
        <w:keepNext w:val="0"/>
        <w:keepLines w:val="0"/>
        <w:pageBreakBefore w:val="0"/>
        <w:widowControl w:val="0"/>
        <w:kinsoku/>
        <w:wordWrap/>
        <w:overflowPunct/>
        <w:topLinePunct w:val="0"/>
        <w:autoSpaceDN/>
        <w:bidi w:val="0"/>
        <w:adjustRightInd/>
        <w:spacing w:line="520" w:lineRule="exact"/>
        <w:ind w:firstLine="640" w:firstLineChars="200"/>
        <w:textAlignment w:val="auto"/>
        <w:outlineLvl w:val="0"/>
        <w:rPr>
          <w:rFonts w:hint="eastAsia" w:ascii="黑体" w:hAnsi="黑体" w:eastAsia="黑体" w:cs="Times New Roman"/>
          <w:sz w:val="32"/>
          <w:szCs w:val="32"/>
          <w:lang w:eastAsia="zh-CN"/>
        </w:rPr>
      </w:pPr>
      <w:r>
        <w:rPr>
          <w:rFonts w:hint="eastAsia" w:ascii="黑体" w:hAnsi="黑体" w:eastAsia="黑体" w:cs="Times New Roman"/>
          <w:sz w:val="32"/>
          <w:szCs w:val="32"/>
          <w:lang w:eastAsia="zh-CN"/>
        </w:rPr>
        <w:t>四、其他环保要求</w:t>
      </w:r>
    </w:p>
    <w:p>
      <w:pPr>
        <w:keepNext w:val="0"/>
        <w:keepLines w:val="0"/>
        <w:pageBreakBefore w:val="0"/>
        <w:widowControl w:val="0"/>
        <w:kinsoku/>
        <w:wordWrap/>
        <w:overflowPunct/>
        <w:topLinePunct w:val="0"/>
        <w:autoSpaceDE w:val="0"/>
        <w:autoSpaceDN/>
        <w:bidi w:val="0"/>
        <w:adjustRightInd w:val="0"/>
        <w:snapToGrid w:val="0"/>
        <w:spacing w:line="520" w:lineRule="exact"/>
        <w:ind w:firstLine="640" w:firstLineChars="200"/>
        <w:textAlignment w:val="auto"/>
        <w:rPr>
          <w:rFonts w:ascii="仿宋_GB2312" w:eastAsia="仿宋_GB2312"/>
          <w:color w:val="000000"/>
          <w:sz w:val="32"/>
          <w:szCs w:val="32"/>
        </w:rPr>
      </w:pPr>
      <w:r>
        <w:rPr>
          <w:rFonts w:hint="eastAsia" w:ascii="楷体" w:hAnsi="楷体" w:eastAsia="楷体" w:cs="楷体"/>
          <w:color w:val="000000"/>
          <w:sz w:val="32"/>
          <w:szCs w:val="32"/>
        </w:rPr>
        <w:t>（一）项目变更环保要求。</w:t>
      </w:r>
      <w:r>
        <w:rPr>
          <w:rFonts w:hint="eastAsia" w:ascii="仿宋_GB2312" w:hAnsi="Calibri" w:eastAsia="仿宋_GB2312"/>
          <w:color w:val="000000"/>
          <w:sz w:val="32"/>
          <w:szCs w:val="32"/>
          <w:lang w:eastAsia="zh-CN"/>
        </w:rPr>
        <w:t>本项目批准后</w:t>
      </w:r>
      <w:r>
        <w:rPr>
          <w:rFonts w:hint="eastAsia" w:ascii="仿宋_GB2312" w:hAnsi="Calibri" w:eastAsia="仿宋_GB2312"/>
          <w:color w:val="000000"/>
          <w:sz w:val="32"/>
          <w:szCs w:val="32"/>
        </w:rPr>
        <w:t>，若项目建设性质、规模、地点、内容、采用的生产工艺或者防治污染的措施等发生重大变化应重新报批环境影响评价文件，审批后超过5年方动工建设的，应当报我局重新审核。</w:t>
      </w:r>
    </w:p>
    <w:p>
      <w:pPr>
        <w:keepNext w:val="0"/>
        <w:keepLines w:val="0"/>
        <w:pageBreakBefore w:val="0"/>
        <w:widowControl w:val="0"/>
        <w:kinsoku/>
        <w:wordWrap/>
        <w:overflowPunct/>
        <w:topLinePunct w:val="0"/>
        <w:autoSpaceDN/>
        <w:bidi w:val="0"/>
        <w:spacing w:line="520" w:lineRule="exact"/>
        <w:ind w:firstLine="640" w:firstLineChars="200"/>
        <w:textAlignment w:val="auto"/>
        <w:rPr>
          <w:rFonts w:ascii="楷体" w:hAnsi="楷体" w:eastAsia="楷体" w:cs="楷体"/>
          <w:color w:val="000000"/>
          <w:sz w:val="32"/>
          <w:szCs w:val="32"/>
        </w:rPr>
      </w:pPr>
      <w:r>
        <w:rPr>
          <w:rFonts w:hint="eastAsia" w:ascii="楷体" w:hAnsi="楷体" w:eastAsia="楷体" w:cs="楷体"/>
          <w:color w:val="000000"/>
          <w:sz w:val="32"/>
          <w:szCs w:val="32"/>
        </w:rPr>
        <w:t>（二）排污许可要求。</w:t>
      </w:r>
      <w:r>
        <w:rPr>
          <w:rFonts w:hint="eastAsia" w:ascii="仿宋_GB2312" w:hAnsi="仿宋_GB2312" w:eastAsia="仿宋_GB2312" w:cs="仿宋_GB2312"/>
          <w:bCs/>
          <w:color w:val="000000"/>
          <w:sz w:val="32"/>
          <w:szCs w:val="32"/>
        </w:rPr>
        <w:t>你公司应在启动生产设施或者发生实际排污之前申请取得排污许可证或填报排污登记表。</w:t>
      </w:r>
    </w:p>
    <w:p>
      <w:pPr>
        <w:keepNext w:val="0"/>
        <w:keepLines w:val="0"/>
        <w:pageBreakBefore w:val="0"/>
        <w:widowControl w:val="0"/>
        <w:kinsoku/>
        <w:wordWrap/>
        <w:overflowPunct/>
        <w:topLinePunct w:val="0"/>
        <w:autoSpaceDE w:val="0"/>
        <w:autoSpaceDN/>
        <w:bidi w:val="0"/>
        <w:spacing w:line="520" w:lineRule="exact"/>
        <w:ind w:firstLine="640" w:firstLineChars="200"/>
        <w:textAlignment w:val="auto"/>
        <w:rPr>
          <w:rFonts w:hint="eastAsia" w:ascii="仿宋_GB2312" w:eastAsia="仿宋_GB2312"/>
          <w:color w:val="000000"/>
          <w:sz w:val="32"/>
          <w:szCs w:val="32"/>
        </w:rPr>
      </w:pPr>
      <w:r>
        <w:rPr>
          <w:rFonts w:hint="eastAsia" w:ascii="楷体" w:hAnsi="楷体" w:eastAsia="楷体" w:cs="楷体"/>
          <w:color w:val="000000"/>
          <w:sz w:val="32"/>
          <w:szCs w:val="32"/>
        </w:rPr>
        <w:t>（三）日常环保监管。</w:t>
      </w:r>
      <w:r>
        <w:rPr>
          <w:rFonts w:hint="eastAsia" w:ascii="仿宋_GB2312" w:eastAsia="仿宋_GB2312"/>
          <w:color w:val="000000"/>
          <w:sz w:val="32"/>
          <w:szCs w:val="32"/>
        </w:rPr>
        <w:t>请</w:t>
      </w:r>
      <w:r>
        <w:rPr>
          <w:rFonts w:hint="eastAsia" w:ascii="仿宋_GB2312" w:eastAsia="仿宋_GB2312"/>
          <w:color w:val="000000"/>
          <w:sz w:val="32"/>
          <w:szCs w:val="32"/>
          <w:lang w:val="en-US" w:eastAsia="zh-CN"/>
        </w:rPr>
        <w:t>宜春市生态环境保护综合执法支队和</w:t>
      </w:r>
      <w:r>
        <w:rPr>
          <w:rFonts w:hint="eastAsia" w:ascii="仿宋_GB2312" w:eastAsia="仿宋_GB2312"/>
          <w:color w:val="000000"/>
          <w:sz w:val="32"/>
          <w:szCs w:val="32"/>
        </w:rPr>
        <w:t>宜春市</w:t>
      </w:r>
      <w:r>
        <w:rPr>
          <w:rFonts w:hint="eastAsia" w:ascii="仿宋_GB2312" w:eastAsia="仿宋_GB2312"/>
          <w:color w:val="000000"/>
          <w:sz w:val="32"/>
          <w:szCs w:val="32"/>
          <w:lang w:eastAsia="zh-CN"/>
        </w:rPr>
        <w:t>宜丰</w:t>
      </w:r>
      <w:r>
        <w:rPr>
          <w:rFonts w:hint="eastAsia" w:ascii="仿宋_GB2312" w:eastAsia="仿宋_GB2312"/>
          <w:color w:val="000000"/>
          <w:sz w:val="32"/>
          <w:szCs w:val="32"/>
        </w:rPr>
        <w:t>生态环境局加强对该项目的环境监管，你公司应在收到本批复后20个工作日内，将批准后的</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报告书</w:t>
      </w:r>
      <w:r>
        <w:rPr>
          <w:rFonts w:hint="eastAsia" w:ascii="仿宋_GB2312" w:eastAsia="仿宋_GB2312"/>
          <w:color w:val="000000"/>
          <w:sz w:val="32"/>
          <w:szCs w:val="32"/>
          <w:lang w:eastAsia="zh-CN"/>
        </w:rPr>
        <w:t>》</w:t>
      </w:r>
      <w:r>
        <w:rPr>
          <w:rFonts w:hint="eastAsia" w:ascii="仿宋_GB2312" w:eastAsia="仿宋_GB2312"/>
          <w:color w:val="000000"/>
          <w:sz w:val="32"/>
          <w:szCs w:val="32"/>
        </w:rPr>
        <w:t>送至宜春市</w:t>
      </w:r>
      <w:r>
        <w:rPr>
          <w:rFonts w:hint="eastAsia" w:ascii="仿宋_GB2312" w:eastAsia="仿宋_GB2312"/>
          <w:color w:val="000000"/>
          <w:sz w:val="32"/>
          <w:szCs w:val="32"/>
          <w:lang w:eastAsia="zh-CN"/>
        </w:rPr>
        <w:t>宜丰</w:t>
      </w:r>
      <w:r>
        <w:rPr>
          <w:rFonts w:hint="eastAsia" w:ascii="仿宋_GB2312" w:eastAsia="仿宋_GB2312"/>
          <w:color w:val="000000"/>
          <w:sz w:val="32"/>
          <w:szCs w:val="32"/>
        </w:rPr>
        <w:t>生态环境局并按规定接受各级生态环境主管部门的监督检查。</w:t>
      </w:r>
    </w:p>
    <w:p>
      <w:pPr>
        <w:keepNext w:val="0"/>
        <w:keepLines w:val="0"/>
        <w:pageBreakBefore w:val="0"/>
        <w:widowControl w:val="0"/>
        <w:kinsoku/>
        <w:wordWrap/>
        <w:overflowPunct/>
        <w:topLinePunct w:val="0"/>
        <w:autoSpaceDE w:val="0"/>
        <w:autoSpaceDN/>
        <w:bidi w:val="0"/>
        <w:spacing w:line="520" w:lineRule="exact"/>
        <w:ind w:firstLine="640" w:firstLineChars="200"/>
        <w:textAlignment w:val="auto"/>
        <w:rPr>
          <w:rFonts w:hint="eastAsia" w:ascii="楷体" w:hAnsi="楷体" w:eastAsia="楷体" w:cs="楷体"/>
          <w:color w:val="000000"/>
          <w:sz w:val="32"/>
          <w:szCs w:val="32"/>
        </w:rPr>
      </w:pPr>
      <w:r>
        <w:rPr>
          <w:rFonts w:hint="eastAsia" w:ascii="楷体" w:hAnsi="楷体" w:eastAsia="楷体" w:cs="楷体"/>
          <w:color w:val="000000"/>
          <w:sz w:val="32"/>
          <w:szCs w:val="32"/>
        </w:rPr>
        <w:t>（四）其他管理要求。</w:t>
      </w:r>
      <w:r>
        <w:rPr>
          <w:rFonts w:hint="eastAsia" w:ascii="仿宋_GB2312" w:eastAsia="仿宋_GB2312"/>
          <w:color w:val="000000"/>
          <w:sz w:val="32"/>
          <w:szCs w:val="32"/>
        </w:rPr>
        <w:t>项目产品长石粉应有明确可行的下游销售渠道。如暂时无法外售，应参照一般工业固体废物管理要求进行收集、贮存、处置，落实防雨、防渗、单独区域储存等措施，并建立专门台账，不得随意倾倒，污染环境。</w:t>
      </w:r>
    </w:p>
    <w:p>
      <w:pPr>
        <w:wordWrap w:val="0"/>
        <w:spacing w:line="500" w:lineRule="exact"/>
        <w:ind w:right="1077"/>
        <w:jc w:val="right"/>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 xml:space="preserve"> </w:t>
      </w:r>
    </w:p>
    <w:p>
      <w:pPr>
        <w:rPr>
          <w:rFonts w:hint="eastAsia"/>
          <w:lang w:val="en-US" w:eastAsia="zh-CN"/>
        </w:rPr>
      </w:pPr>
    </w:p>
    <w:p>
      <w:pPr>
        <w:pStyle w:val="2"/>
        <w:rPr>
          <w:rFonts w:hint="eastAsia"/>
          <w:lang w:val="en-US" w:eastAsia="zh-CN"/>
        </w:rPr>
      </w:pPr>
    </w:p>
    <w:p>
      <w:pPr>
        <w:spacing w:line="500" w:lineRule="exact"/>
        <w:ind w:right="1077"/>
        <w:jc w:val="right"/>
        <w:rPr>
          <w:rFonts w:ascii="仿宋_GB2312" w:hAnsi="华文仿宋" w:eastAsia="仿宋_GB2312"/>
          <w:sz w:val="32"/>
          <w:szCs w:val="32"/>
        </w:rPr>
      </w:pPr>
      <w:r>
        <w:rPr>
          <w:rFonts w:hint="eastAsia" w:ascii="仿宋_GB2312" w:hAnsi="华文仿宋" w:eastAsia="仿宋_GB2312"/>
          <w:sz w:val="32"/>
          <w:szCs w:val="32"/>
        </w:rPr>
        <w:t>宜春市生态环境局</w:t>
      </w:r>
    </w:p>
    <w:p>
      <w:pPr>
        <w:tabs>
          <w:tab w:val="left" w:pos="7655"/>
          <w:tab w:val="left" w:pos="7797"/>
        </w:tabs>
        <w:spacing w:line="500" w:lineRule="exact"/>
        <w:ind w:firstLine="80" w:firstLineChars="25"/>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11</w:t>
      </w:r>
      <w:r>
        <w:rPr>
          <w:rFonts w:hint="eastAsia" w:ascii="仿宋_GB2312" w:eastAsia="仿宋_GB2312"/>
          <w:sz w:val="32"/>
          <w:szCs w:val="32"/>
        </w:rPr>
        <w:t>日</w:t>
      </w:r>
    </w:p>
    <w:p>
      <w:pPr>
        <w:pStyle w:val="21"/>
        <w:spacing w:line="560" w:lineRule="exact"/>
        <w:outlineLvl w:val="9"/>
        <w:rPr>
          <w:rFonts w:hint="eastAsia" w:ascii="仿宋_GB2312" w:hAnsi="Calibri" w:eastAsia="仿宋_GB2312" w:cs="Times New Roman"/>
          <w:b w:val="0"/>
          <w:bCs w:val="0"/>
          <w:color w:val="000000"/>
          <w:kern w:val="2"/>
          <w:sz w:val="32"/>
          <w:szCs w:val="32"/>
          <w:lang w:val="en-US" w:eastAsia="zh-CN" w:bidi="ar-SA"/>
        </w:rPr>
      </w:pPr>
      <w:r>
        <w:rPr>
          <w:rFonts w:hint="eastAsia" w:ascii="仿宋_GB2312" w:hAnsi="Calibri" w:eastAsia="仿宋_GB2312" w:cs="Times New Roman"/>
          <w:b w:val="0"/>
          <w:bCs w:val="0"/>
          <w:color w:val="000000"/>
          <w:kern w:val="2"/>
          <w:sz w:val="32"/>
          <w:szCs w:val="32"/>
          <w:lang w:val="en-US" w:eastAsia="zh-CN" w:bidi="ar-SA"/>
        </w:rPr>
        <w:t>（此件主动公开）</w:t>
      </w:r>
    </w:p>
    <w:p>
      <w:pPr>
        <w:pStyle w:val="19"/>
        <w:rPr>
          <w:rFonts w:hint="eastAsia"/>
          <w:lang w:val="en-US" w:eastAsia="zh-CN"/>
        </w:rPr>
      </w:pPr>
    </w:p>
    <w:p>
      <w:pPr>
        <w:pStyle w:val="10"/>
        <w:rPr>
          <w:rFonts w:hint="eastAsia"/>
          <w:lang w:val="en-US" w:eastAsia="zh-CN"/>
        </w:rPr>
      </w:pPr>
    </w:p>
    <w:p>
      <w:pPr>
        <w:spacing w:line="140" w:lineRule="exact"/>
        <w:rPr>
          <w:rFonts w:hint="eastAsia" w:ascii="仿宋_GB2312" w:eastAsia="仿宋_GB2312"/>
          <w:color w:val="000000"/>
          <w:sz w:val="28"/>
          <w:szCs w:val="32"/>
          <w:u w:val="single"/>
        </w:rPr>
      </w:pPr>
    </w:p>
    <w:p>
      <w:pPr>
        <w:spacing w:line="140" w:lineRule="exact"/>
        <w:rPr>
          <w:rFonts w:ascii="仿宋_GB2312" w:eastAsia="仿宋_GB2312"/>
          <w:color w:val="000000"/>
          <w:sz w:val="32"/>
          <w:szCs w:val="32"/>
        </w:rPr>
      </w:pPr>
      <w:r>
        <w:rPr>
          <w:rFonts w:hint="eastAsia" w:ascii="仿宋_GB2312" w:eastAsia="仿宋_GB2312"/>
          <w:color w:val="000000"/>
          <w:sz w:val="28"/>
          <w:szCs w:val="32"/>
          <w:u w:val="single"/>
        </w:rPr>
        <w:t xml:space="preserve">                                                 　　           </w:t>
      </w:r>
    </w:p>
    <w:p>
      <w:pPr>
        <w:keepNext w:val="0"/>
        <w:keepLines w:val="0"/>
        <w:pageBreakBefore w:val="0"/>
        <w:widowControl w:val="0"/>
        <w:kinsoku/>
        <w:wordWrap/>
        <w:overflowPunct/>
        <w:topLinePunct w:val="0"/>
        <w:autoSpaceDE/>
        <w:autoSpaceDN/>
        <w:bidi w:val="0"/>
        <w:adjustRightInd/>
        <w:snapToGrid/>
        <w:spacing w:beforeLines="30" w:line="460" w:lineRule="exact"/>
        <w:ind w:left="1050" w:leftChars="100" w:right="210" w:rightChars="100" w:hanging="840" w:hangingChars="300"/>
        <w:textAlignment w:val="auto"/>
        <w:rPr>
          <w:rFonts w:ascii="仿宋_GB2312" w:hAnsi="仿宋_GB2312" w:eastAsia="仿宋_GB2312"/>
          <w:color w:val="000000"/>
          <w:spacing w:val="-6"/>
          <w:sz w:val="28"/>
          <w:szCs w:val="32"/>
        </w:rPr>
      </w:pPr>
      <w:r>
        <w:rPr>
          <w:rFonts w:hint="eastAsia" w:ascii="仿宋_GB2312" w:hAnsi="宋体" w:eastAsia="仿宋_GB2312"/>
          <w:bCs/>
          <w:color w:val="000000"/>
          <w:sz w:val="28"/>
          <w:szCs w:val="32"/>
        </w:rPr>
        <w:t xml:space="preserve">抄送: </w:t>
      </w:r>
      <w:r>
        <w:rPr>
          <w:rFonts w:hint="eastAsia" w:ascii="仿宋_GB2312" w:hAnsi="华文仿宋" w:eastAsia="仿宋_GB2312"/>
          <w:spacing w:val="-6"/>
          <w:sz w:val="28"/>
          <w:szCs w:val="32"/>
          <w:lang w:eastAsia="zh-CN"/>
        </w:rPr>
        <w:t>宜丰县</w:t>
      </w:r>
      <w:r>
        <w:rPr>
          <w:rFonts w:hint="eastAsia" w:ascii="仿宋_GB2312" w:hAnsi="华文仿宋" w:eastAsia="仿宋_GB2312"/>
          <w:spacing w:val="-6"/>
          <w:sz w:val="28"/>
          <w:szCs w:val="32"/>
        </w:rPr>
        <w:t>人民政府，宜春市</w:t>
      </w:r>
      <w:r>
        <w:rPr>
          <w:rFonts w:hint="eastAsia" w:ascii="仿宋_GB2312" w:hAnsi="华文仿宋" w:eastAsia="仿宋_GB2312"/>
          <w:spacing w:val="-6"/>
          <w:sz w:val="28"/>
          <w:szCs w:val="32"/>
          <w:lang w:eastAsia="zh-CN"/>
        </w:rPr>
        <w:t>宜丰</w:t>
      </w:r>
      <w:r>
        <w:rPr>
          <w:rFonts w:hint="eastAsia" w:ascii="仿宋_GB2312" w:hAnsi="华文仿宋" w:eastAsia="仿宋_GB2312"/>
          <w:spacing w:val="-6"/>
          <w:sz w:val="28"/>
          <w:szCs w:val="32"/>
        </w:rPr>
        <w:t>生态环境局，局相关科室，局直属有关单位，</w:t>
      </w:r>
      <w:r>
        <w:rPr>
          <w:rFonts w:hint="default" w:ascii="仿宋_GB2312" w:hAnsi="Times New Roman" w:eastAsia="仿宋_GB2312" w:cs="Times New Roman"/>
          <w:color w:val="auto"/>
          <w:w w:val="90"/>
          <w:sz w:val="28"/>
          <w:szCs w:val="28"/>
          <w:lang w:val="en-US" w:eastAsia="zh-CN"/>
        </w:rPr>
        <w:t>江西清与蓝环保科技有限公司</w:t>
      </w:r>
      <w:r>
        <w:rPr>
          <w:rFonts w:hint="eastAsia" w:ascii="仿宋_GB2312" w:hAnsi="华文仿宋" w:eastAsia="仿宋_GB2312"/>
          <w:spacing w:val="-6"/>
          <w:sz w:val="28"/>
          <w:szCs w:val="32"/>
        </w:rPr>
        <w:t>。</w:t>
      </w:r>
      <w:r>
        <w:rPr>
          <w:rFonts w:hint="eastAsia" w:ascii="仿宋_GB2312" w:hAnsi="仿宋_GB2312" w:eastAsia="仿宋_GB2312"/>
          <w:color w:val="000000"/>
          <w:spacing w:val="-6"/>
          <w:sz w:val="28"/>
          <w:szCs w:val="32"/>
        </w:rPr>
        <w:t>　</w:t>
      </w:r>
    </w:p>
    <w:p>
      <w:pPr>
        <w:spacing w:line="140" w:lineRule="exact"/>
        <w:rPr>
          <w:rFonts w:ascii="仿宋_GB2312" w:eastAsia="仿宋_GB2312"/>
          <w:color w:val="000000"/>
          <w:sz w:val="32"/>
          <w:szCs w:val="32"/>
        </w:rPr>
      </w:pPr>
      <w:r>
        <w:rPr>
          <w:rFonts w:hint="eastAsia" w:ascii="仿宋_GB2312" w:eastAsia="仿宋_GB2312"/>
          <w:color w:val="000000"/>
          <w:sz w:val="28"/>
          <w:szCs w:val="32"/>
          <w:u w:val="single"/>
        </w:rPr>
        <w:t xml:space="preserve">                                                  　　          </w:t>
      </w:r>
    </w:p>
    <w:p>
      <w:pPr>
        <w:keepNext w:val="0"/>
        <w:keepLines w:val="0"/>
        <w:pageBreakBefore w:val="0"/>
        <w:widowControl w:val="0"/>
        <w:tabs>
          <w:tab w:val="left" w:pos="7938"/>
        </w:tabs>
        <w:kinsoku/>
        <w:wordWrap/>
        <w:overflowPunct/>
        <w:topLinePunct w:val="0"/>
        <w:autoSpaceDE/>
        <w:autoSpaceDN/>
        <w:bidi w:val="0"/>
        <w:adjustRightInd/>
        <w:snapToGrid/>
        <w:spacing w:line="520" w:lineRule="exact"/>
        <w:ind w:left="210" w:leftChars="100" w:right="210" w:rightChars="100"/>
        <w:textAlignment w:val="auto"/>
        <w:rPr>
          <w:rFonts w:ascii="仿宋_GB2312" w:eastAsia="仿宋_GB2312"/>
          <w:color w:val="000000"/>
          <w:sz w:val="28"/>
          <w:szCs w:val="32"/>
        </w:rPr>
      </w:pPr>
      <w:r>
        <w:rPr>
          <w:rFonts w:hint="eastAsia" w:ascii="仿宋_GB2312" w:eastAsia="仿宋_GB2312"/>
          <w:color w:val="000000"/>
          <w:sz w:val="28"/>
          <w:szCs w:val="32"/>
        </w:rPr>
        <w:t>宜春市生态环境局秘书科　 　          　 202</w:t>
      </w:r>
      <w:r>
        <w:rPr>
          <w:rFonts w:hint="eastAsia" w:ascii="仿宋_GB2312" w:eastAsia="仿宋_GB2312"/>
          <w:color w:val="000000"/>
          <w:sz w:val="28"/>
          <w:szCs w:val="32"/>
          <w:lang w:val="en-US" w:eastAsia="zh-CN"/>
        </w:rPr>
        <w:t>3</w:t>
      </w:r>
      <w:r>
        <w:rPr>
          <w:rFonts w:hint="eastAsia" w:ascii="仿宋_GB2312" w:eastAsia="仿宋_GB2312"/>
          <w:color w:val="000000"/>
          <w:sz w:val="28"/>
          <w:szCs w:val="32"/>
        </w:rPr>
        <w:t>年</w:t>
      </w:r>
      <w:r>
        <w:rPr>
          <w:rFonts w:hint="eastAsia" w:ascii="仿宋_GB2312" w:eastAsia="仿宋_GB2312"/>
          <w:color w:val="000000"/>
          <w:sz w:val="28"/>
          <w:szCs w:val="32"/>
          <w:lang w:val="en-US" w:eastAsia="zh-CN"/>
        </w:rPr>
        <w:t>5</w:t>
      </w:r>
      <w:r>
        <w:rPr>
          <w:rFonts w:hint="eastAsia" w:ascii="仿宋_GB2312" w:eastAsia="仿宋_GB2312"/>
          <w:color w:val="000000"/>
          <w:sz w:val="28"/>
          <w:szCs w:val="32"/>
        </w:rPr>
        <w:t>月</w:t>
      </w:r>
      <w:r>
        <w:rPr>
          <w:rFonts w:hint="eastAsia" w:ascii="仿宋_GB2312" w:eastAsia="仿宋_GB2312"/>
          <w:color w:val="000000"/>
          <w:sz w:val="28"/>
          <w:szCs w:val="32"/>
          <w:lang w:val="en-US" w:eastAsia="zh-CN"/>
        </w:rPr>
        <w:t>11</w:t>
      </w:r>
      <w:r>
        <w:rPr>
          <w:rFonts w:hint="eastAsia" w:ascii="仿宋_GB2312" w:eastAsia="仿宋_GB2312"/>
          <w:color w:val="000000"/>
          <w:sz w:val="28"/>
          <w:szCs w:val="32"/>
        </w:rPr>
        <w:t>日印发</w:t>
      </w:r>
    </w:p>
    <w:p>
      <w:pPr>
        <w:spacing w:line="140" w:lineRule="exact"/>
        <w:rPr>
          <w:rFonts w:ascii="仿宋_GB2312" w:hAnsi="华文仿宋" w:eastAsia="仿宋_GB2312"/>
          <w:spacing w:val="-6"/>
          <w:sz w:val="18"/>
          <w:szCs w:val="32"/>
        </w:rPr>
      </w:pPr>
      <w:r>
        <w:rPr>
          <w:rFonts w:hint="eastAsia" w:ascii="仿宋_GB2312" w:eastAsia="仿宋_GB2312"/>
          <w:color w:val="000000"/>
          <w:sz w:val="28"/>
          <w:szCs w:val="32"/>
          <w:u w:val="single"/>
        </w:rPr>
        <w:t xml:space="preserve">                                                  　　          </w:t>
      </w:r>
    </w:p>
    <w:sectPr>
      <w:footerReference r:id="rId3" w:type="default"/>
      <w:pgSz w:w="11906" w:h="16838"/>
      <w:pgMar w:top="2098" w:right="1587" w:bottom="1984" w:left="1587" w:header="851" w:footer="170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decorative"/>
    <w:pitch w:val="default"/>
    <w:sig w:usb0="00000000" w:usb1="00000000"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华文仿宋">
    <w:altName w:val="汉仪仿宋简"/>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OqXm5zwAAAAUBAAAPAAAAAAAAAAEA&#10;IAAAADgAAABkcnMvZG93bnJldi54bWxQSwECFAAUAAAACACHTuJACt1YkckBAACZAwAADgAAAAAA&#10;AAABACAAAAA0AQAAZHJzL2Uyb0RvYy54bWxQSwUGAAAAAAYABgBZAQAAbwUAAAAA&#10;">
              <v:fill on="f" focussize="0,0"/>
              <v:stroke on="f"/>
              <v:imagedata o:title=""/>
              <o:lock v:ext="edit" aspectratio="f"/>
              <v:textbox inset="0mm,0mm,0mm,0mm" style="mso-fit-shape-to-text:t;">
                <w:txbxContent>
                  <w:p>
                    <w:pPr>
                      <w:pStyle w:val="12"/>
                      <w:ind w:left="210" w:leftChars="100" w:right="210" w:rightChars="1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6</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F771F2"/>
    <w:multiLevelType w:val="singleLevel"/>
    <w:tmpl w:val="3BF771F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NGU2MTU4MzdkOTFkODUyZGQ0MDczZmQ4OWMxYzYifQ=="/>
  </w:docVars>
  <w:rsids>
    <w:rsidRoot w:val="006B467D"/>
    <w:rsid w:val="00010C60"/>
    <w:rsid w:val="00037829"/>
    <w:rsid w:val="000406EC"/>
    <w:rsid w:val="00041B93"/>
    <w:rsid w:val="000674EC"/>
    <w:rsid w:val="00095B65"/>
    <w:rsid w:val="000962AC"/>
    <w:rsid w:val="00097B4F"/>
    <w:rsid w:val="000A1A79"/>
    <w:rsid w:val="000B152E"/>
    <w:rsid w:val="000B1539"/>
    <w:rsid w:val="000B1BCC"/>
    <w:rsid w:val="000E179A"/>
    <w:rsid w:val="000F742F"/>
    <w:rsid w:val="001040DC"/>
    <w:rsid w:val="00116867"/>
    <w:rsid w:val="00130B44"/>
    <w:rsid w:val="001407B0"/>
    <w:rsid w:val="0014082E"/>
    <w:rsid w:val="00146035"/>
    <w:rsid w:val="00153F98"/>
    <w:rsid w:val="00163E19"/>
    <w:rsid w:val="00180ACE"/>
    <w:rsid w:val="00193AB1"/>
    <w:rsid w:val="001A6A62"/>
    <w:rsid w:val="001B35B9"/>
    <w:rsid w:val="001B48E9"/>
    <w:rsid w:val="001B4E5D"/>
    <w:rsid w:val="001C3BC7"/>
    <w:rsid w:val="001D4BB1"/>
    <w:rsid w:val="001E1C11"/>
    <w:rsid w:val="001E3011"/>
    <w:rsid w:val="001F081D"/>
    <w:rsid w:val="001F4AD4"/>
    <w:rsid w:val="001F5849"/>
    <w:rsid w:val="002028E2"/>
    <w:rsid w:val="002059DA"/>
    <w:rsid w:val="00222F3F"/>
    <w:rsid w:val="00224EB5"/>
    <w:rsid w:val="00231263"/>
    <w:rsid w:val="00241C64"/>
    <w:rsid w:val="002621F5"/>
    <w:rsid w:val="00264DFF"/>
    <w:rsid w:val="00266597"/>
    <w:rsid w:val="00270F71"/>
    <w:rsid w:val="00271B77"/>
    <w:rsid w:val="00283666"/>
    <w:rsid w:val="00285609"/>
    <w:rsid w:val="00286B1F"/>
    <w:rsid w:val="00286F5B"/>
    <w:rsid w:val="0029574C"/>
    <w:rsid w:val="002A6121"/>
    <w:rsid w:val="002A7B68"/>
    <w:rsid w:val="002B5C75"/>
    <w:rsid w:val="002C1A1F"/>
    <w:rsid w:val="002D36C8"/>
    <w:rsid w:val="002D4357"/>
    <w:rsid w:val="002E6EC5"/>
    <w:rsid w:val="002F0352"/>
    <w:rsid w:val="00307AD1"/>
    <w:rsid w:val="003230C2"/>
    <w:rsid w:val="00325016"/>
    <w:rsid w:val="003604D4"/>
    <w:rsid w:val="00380DB1"/>
    <w:rsid w:val="003A09F5"/>
    <w:rsid w:val="003B32F0"/>
    <w:rsid w:val="003B51DB"/>
    <w:rsid w:val="00401C86"/>
    <w:rsid w:val="00405A49"/>
    <w:rsid w:val="0042252A"/>
    <w:rsid w:val="00425987"/>
    <w:rsid w:val="004522D5"/>
    <w:rsid w:val="00460A78"/>
    <w:rsid w:val="00461D00"/>
    <w:rsid w:val="004620EC"/>
    <w:rsid w:val="00473FBA"/>
    <w:rsid w:val="0047493E"/>
    <w:rsid w:val="00474F95"/>
    <w:rsid w:val="00486A24"/>
    <w:rsid w:val="0049249D"/>
    <w:rsid w:val="004974B6"/>
    <w:rsid w:val="004A5F29"/>
    <w:rsid w:val="004C4B72"/>
    <w:rsid w:val="004C7947"/>
    <w:rsid w:val="004E0153"/>
    <w:rsid w:val="004E1A0D"/>
    <w:rsid w:val="004F1941"/>
    <w:rsid w:val="004F78B6"/>
    <w:rsid w:val="005079B0"/>
    <w:rsid w:val="00514A5B"/>
    <w:rsid w:val="00525216"/>
    <w:rsid w:val="00526441"/>
    <w:rsid w:val="0052644B"/>
    <w:rsid w:val="005418D8"/>
    <w:rsid w:val="0057560A"/>
    <w:rsid w:val="005A677E"/>
    <w:rsid w:val="005B309F"/>
    <w:rsid w:val="005C40EF"/>
    <w:rsid w:val="005E2F03"/>
    <w:rsid w:val="005E30BE"/>
    <w:rsid w:val="005E59AF"/>
    <w:rsid w:val="005F5849"/>
    <w:rsid w:val="0063058C"/>
    <w:rsid w:val="00644899"/>
    <w:rsid w:val="00646FBC"/>
    <w:rsid w:val="0066022E"/>
    <w:rsid w:val="00664DB7"/>
    <w:rsid w:val="006765B0"/>
    <w:rsid w:val="00691DA9"/>
    <w:rsid w:val="006A2072"/>
    <w:rsid w:val="006B27FC"/>
    <w:rsid w:val="006B467D"/>
    <w:rsid w:val="006C3D1F"/>
    <w:rsid w:val="006D1A6B"/>
    <w:rsid w:val="006F16EB"/>
    <w:rsid w:val="006F4EEE"/>
    <w:rsid w:val="006F5CED"/>
    <w:rsid w:val="007526F5"/>
    <w:rsid w:val="007560D8"/>
    <w:rsid w:val="00771662"/>
    <w:rsid w:val="0077442E"/>
    <w:rsid w:val="00781170"/>
    <w:rsid w:val="00794C9D"/>
    <w:rsid w:val="007C4113"/>
    <w:rsid w:val="007C66F2"/>
    <w:rsid w:val="007D0404"/>
    <w:rsid w:val="007F7109"/>
    <w:rsid w:val="008048A6"/>
    <w:rsid w:val="00807746"/>
    <w:rsid w:val="00812F26"/>
    <w:rsid w:val="00856911"/>
    <w:rsid w:val="00874512"/>
    <w:rsid w:val="008858FF"/>
    <w:rsid w:val="00892744"/>
    <w:rsid w:val="008B0865"/>
    <w:rsid w:val="008B6639"/>
    <w:rsid w:val="008C304F"/>
    <w:rsid w:val="008E1C45"/>
    <w:rsid w:val="008F245B"/>
    <w:rsid w:val="008F7F63"/>
    <w:rsid w:val="009049B4"/>
    <w:rsid w:val="00914FB4"/>
    <w:rsid w:val="009402E4"/>
    <w:rsid w:val="009558F2"/>
    <w:rsid w:val="00975670"/>
    <w:rsid w:val="009A2596"/>
    <w:rsid w:val="009A6675"/>
    <w:rsid w:val="009B44DF"/>
    <w:rsid w:val="009C4711"/>
    <w:rsid w:val="009C6D8D"/>
    <w:rsid w:val="009D798A"/>
    <w:rsid w:val="009E15D4"/>
    <w:rsid w:val="009E4495"/>
    <w:rsid w:val="009F1A28"/>
    <w:rsid w:val="00A02A06"/>
    <w:rsid w:val="00A1099D"/>
    <w:rsid w:val="00A13677"/>
    <w:rsid w:val="00A15470"/>
    <w:rsid w:val="00A37078"/>
    <w:rsid w:val="00A415B5"/>
    <w:rsid w:val="00A60CA5"/>
    <w:rsid w:val="00A63D50"/>
    <w:rsid w:val="00A649DE"/>
    <w:rsid w:val="00A66564"/>
    <w:rsid w:val="00A71F9C"/>
    <w:rsid w:val="00A758E2"/>
    <w:rsid w:val="00A81D64"/>
    <w:rsid w:val="00A82668"/>
    <w:rsid w:val="00A91117"/>
    <w:rsid w:val="00A94C09"/>
    <w:rsid w:val="00AB7106"/>
    <w:rsid w:val="00AC6B5F"/>
    <w:rsid w:val="00B020CF"/>
    <w:rsid w:val="00B02BD7"/>
    <w:rsid w:val="00B10996"/>
    <w:rsid w:val="00B127B5"/>
    <w:rsid w:val="00B31BAC"/>
    <w:rsid w:val="00B56BFB"/>
    <w:rsid w:val="00B60F18"/>
    <w:rsid w:val="00B75207"/>
    <w:rsid w:val="00B77C27"/>
    <w:rsid w:val="00B849F8"/>
    <w:rsid w:val="00B87E56"/>
    <w:rsid w:val="00B9184E"/>
    <w:rsid w:val="00B92C8A"/>
    <w:rsid w:val="00BA776F"/>
    <w:rsid w:val="00BB5BB4"/>
    <w:rsid w:val="00BC41E5"/>
    <w:rsid w:val="00BC45AB"/>
    <w:rsid w:val="00BC557B"/>
    <w:rsid w:val="00BD2CE5"/>
    <w:rsid w:val="00BD3CA3"/>
    <w:rsid w:val="00C04E94"/>
    <w:rsid w:val="00C23D98"/>
    <w:rsid w:val="00C320D5"/>
    <w:rsid w:val="00C471CA"/>
    <w:rsid w:val="00C930A4"/>
    <w:rsid w:val="00CA70FE"/>
    <w:rsid w:val="00CC09F4"/>
    <w:rsid w:val="00CC3C5E"/>
    <w:rsid w:val="00CD0D51"/>
    <w:rsid w:val="00CD4095"/>
    <w:rsid w:val="00CF39ED"/>
    <w:rsid w:val="00CF454E"/>
    <w:rsid w:val="00D02548"/>
    <w:rsid w:val="00D0271D"/>
    <w:rsid w:val="00D0459C"/>
    <w:rsid w:val="00D06919"/>
    <w:rsid w:val="00D1068C"/>
    <w:rsid w:val="00D1159F"/>
    <w:rsid w:val="00D127EB"/>
    <w:rsid w:val="00D14C0B"/>
    <w:rsid w:val="00D14CAC"/>
    <w:rsid w:val="00D22F21"/>
    <w:rsid w:val="00D2779C"/>
    <w:rsid w:val="00D3507C"/>
    <w:rsid w:val="00D406FB"/>
    <w:rsid w:val="00D47C4A"/>
    <w:rsid w:val="00D857AC"/>
    <w:rsid w:val="00DA4070"/>
    <w:rsid w:val="00DA4BA0"/>
    <w:rsid w:val="00DB1F34"/>
    <w:rsid w:val="00DD0A9E"/>
    <w:rsid w:val="00DD106F"/>
    <w:rsid w:val="00DE5591"/>
    <w:rsid w:val="00DF1A97"/>
    <w:rsid w:val="00E0098E"/>
    <w:rsid w:val="00E03AD2"/>
    <w:rsid w:val="00E06AC7"/>
    <w:rsid w:val="00E60A5E"/>
    <w:rsid w:val="00E625A1"/>
    <w:rsid w:val="00E6287F"/>
    <w:rsid w:val="00E720C8"/>
    <w:rsid w:val="00E73849"/>
    <w:rsid w:val="00E935EF"/>
    <w:rsid w:val="00EA0324"/>
    <w:rsid w:val="00EC2683"/>
    <w:rsid w:val="00ED591D"/>
    <w:rsid w:val="00EE34EE"/>
    <w:rsid w:val="00EF4453"/>
    <w:rsid w:val="00EF4619"/>
    <w:rsid w:val="00EF6624"/>
    <w:rsid w:val="00F31FFC"/>
    <w:rsid w:val="00F37F97"/>
    <w:rsid w:val="00F43341"/>
    <w:rsid w:val="00F44FC1"/>
    <w:rsid w:val="00F548AA"/>
    <w:rsid w:val="00F62E2C"/>
    <w:rsid w:val="00F70496"/>
    <w:rsid w:val="00F704E2"/>
    <w:rsid w:val="00F74BA4"/>
    <w:rsid w:val="00F77AB2"/>
    <w:rsid w:val="00F87C54"/>
    <w:rsid w:val="00F95CD8"/>
    <w:rsid w:val="00F9748B"/>
    <w:rsid w:val="00FA7567"/>
    <w:rsid w:val="00FC0384"/>
    <w:rsid w:val="00FC07C2"/>
    <w:rsid w:val="00FC1B12"/>
    <w:rsid w:val="00FC3FDC"/>
    <w:rsid w:val="00FF7256"/>
    <w:rsid w:val="00FF7C9A"/>
    <w:rsid w:val="012732BA"/>
    <w:rsid w:val="012F2C7B"/>
    <w:rsid w:val="01703D1E"/>
    <w:rsid w:val="0179160B"/>
    <w:rsid w:val="017C52DD"/>
    <w:rsid w:val="01860F84"/>
    <w:rsid w:val="01992B72"/>
    <w:rsid w:val="01A4060B"/>
    <w:rsid w:val="01B612A4"/>
    <w:rsid w:val="01C46E2A"/>
    <w:rsid w:val="01D6466C"/>
    <w:rsid w:val="01DD1D6E"/>
    <w:rsid w:val="01E66AA5"/>
    <w:rsid w:val="021467C2"/>
    <w:rsid w:val="025331B3"/>
    <w:rsid w:val="02591E01"/>
    <w:rsid w:val="026043E7"/>
    <w:rsid w:val="027C0F4C"/>
    <w:rsid w:val="027F62BA"/>
    <w:rsid w:val="03026814"/>
    <w:rsid w:val="030C6980"/>
    <w:rsid w:val="03336D8A"/>
    <w:rsid w:val="035816F4"/>
    <w:rsid w:val="03661A20"/>
    <w:rsid w:val="03842595"/>
    <w:rsid w:val="04011366"/>
    <w:rsid w:val="04032C8E"/>
    <w:rsid w:val="040844BC"/>
    <w:rsid w:val="043833BC"/>
    <w:rsid w:val="045D155C"/>
    <w:rsid w:val="047E6FDC"/>
    <w:rsid w:val="049B7758"/>
    <w:rsid w:val="04BC26AE"/>
    <w:rsid w:val="04C06FA9"/>
    <w:rsid w:val="05075043"/>
    <w:rsid w:val="050B1C9F"/>
    <w:rsid w:val="050D65F7"/>
    <w:rsid w:val="05131E7D"/>
    <w:rsid w:val="05146604"/>
    <w:rsid w:val="055924D7"/>
    <w:rsid w:val="057D502A"/>
    <w:rsid w:val="05897CDE"/>
    <w:rsid w:val="058C31DC"/>
    <w:rsid w:val="058D3327"/>
    <w:rsid w:val="05B16C1D"/>
    <w:rsid w:val="05D610DF"/>
    <w:rsid w:val="05E730FB"/>
    <w:rsid w:val="05EC445F"/>
    <w:rsid w:val="061E31B0"/>
    <w:rsid w:val="063C3559"/>
    <w:rsid w:val="0653327E"/>
    <w:rsid w:val="067A04E9"/>
    <w:rsid w:val="06A55FC9"/>
    <w:rsid w:val="06AB37A3"/>
    <w:rsid w:val="06EB18BE"/>
    <w:rsid w:val="06F91373"/>
    <w:rsid w:val="071F0589"/>
    <w:rsid w:val="07217120"/>
    <w:rsid w:val="07262DEE"/>
    <w:rsid w:val="073C575A"/>
    <w:rsid w:val="075864DF"/>
    <w:rsid w:val="076017D2"/>
    <w:rsid w:val="07765FDB"/>
    <w:rsid w:val="07793F4D"/>
    <w:rsid w:val="078C3025"/>
    <w:rsid w:val="07AB4846"/>
    <w:rsid w:val="07C80583"/>
    <w:rsid w:val="07D75B7A"/>
    <w:rsid w:val="07F45F5B"/>
    <w:rsid w:val="08021920"/>
    <w:rsid w:val="083B28E2"/>
    <w:rsid w:val="08781185"/>
    <w:rsid w:val="08B0322F"/>
    <w:rsid w:val="08DB2E90"/>
    <w:rsid w:val="091335B7"/>
    <w:rsid w:val="095D6E55"/>
    <w:rsid w:val="09BC10FB"/>
    <w:rsid w:val="09DF6C0A"/>
    <w:rsid w:val="09E37015"/>
    <w:rsid w:val="09F95F1E"/>
    <w:rsid w:val="09FB572A"/>
    <w:rsid w:val="09FC169A"/>
    <w:rsid w:val="0A0A16AE"/>
    <w:rsid w:val="0A2150FA"/>
    <w:rsid w:val="0A4F6CD6"/>
    <w:rsid w:val="0A622CF6"/>
    <w:rsid w:val="0A7710D8"/>
    <w:rsid w:val="0AB3237D"/>
    <w:rsid w:val="0AB508A0"/>
    <w:rsid w:val="0ABD519F"/>
    <w:rsid w:val="0AC173C5"/>
    <w:rsid w:val="0ADE06F6"/>
    <w:rsid w:val="0AFF0B00"/>
    <w:rsid w:val="0B43522B"/>
    <w:rsid w:val="0B796252"/>
    <w:rsid w:val="0B807143"/>
    <w:rsid w:val="0B89653B"/>
    <w:rsid w:val="0BBFE6B3"/>
    <w:rsid w:val="0BDC07A5"/>
    <w:rsid w:val="0BDD0FC8"/>
    <w:rsid w:val="0BE820B6"/>
    <w:rsid w:val="0BFE35E3"/>
    <w:rsid w:val="0C0D0361"/>
    <w:rsid w:val="0C3B0427"/>
    <w:rsid w:val="0C3C7C2A"/>
    <w:rsid w:val="0C492ACA"/>
    <w:rsid w:val="0C4C22AB"/>
    <w:rsid w:val="0C4D3CDD"/>
    <w:rsid w:val="0C64718F"/>
    <w:rsid w:val="0C821662"/>
    <w:rsid w:val="0C8B7055"/>
    <w:rsid w:val="0CDE00E1"/>
    <w:rsid w:val="0D22103E"/>
    <w:rsid w:val="0DC760E1"/>
    <w:rsid w:val="0DE40431"/>
    <w:rsid w:val="0DF629C5"/>
    <w:rsid w:val="0DFF1127"/>
    <w:rsid w:val="0E3F25F8"/>
    <w:rsid w:val="0E3F7A66"/>
    <w:rsid w:val="0E4B2FE8"/>
    <w:rsid w:val="0E5E4AB5"/>
    <w:rsid w:val="0EC104DF"/>
    <w:rsid w:val="0EE033D5"/>
    <w:rsid w:val="0EF86306"/>
    <w:rsid w:val="0F0F77DB"/>
    <w:rsid w:val="0F3C2E29"/>
    <w:rsid w:val="0F470958"/>
    <w:rsid w:val="0F89709B"/>
    <w:rsid w:val="0F8E0D44"/>
    <w:rsid w:val="0F9AA9A3"/>
    <w:rsid w:val="0FB96372"/>
    <w:rsid w:val="0FC37304"/>
    <w:rsid w:val="0FDF7909"/>
    <w:rsid w:val="0FEF586D"/>
    <w:rsid w:val="0FFED1D8"/>
    <w:rsid w:val="100E61F1"/>
    <w:rsid w:val="10423BF8"/>
    <w:rsid w:val="10606F0E"/>
    <w:rsid w:val="10A8045C"/>
    <w:rsid w:val="10F1302B"/>
    <w:rsid w:val="10FB0AD9"/>
    <w:rsid w:val="10FB6CD9"/>
    <w:rsid w:val="110C5765"/>
    <w:rsid w:val="11130AC1"/>
    <w:rsid w:val="112708C1"/>
    <w:rsid w:val="1127270D"/>
    <w:rsid w:val="113257B1"/>
    <w:rsid w:val="114F4B76"/>
    <w:rsid w:val="118C7988"/>
    <w:rsid w:val="11994A4D"/>
    <w:rsid w:val="119C22A2"/>
    <w:rsid w:val="11B92DC3"/>
    <w:rsid w:val="11B95C6D"/>
    <w:rsid w:val="11C31BB6"/>
    <w:rsid w:val="11F21525"/>
    <w:rsid w:val="11F565D7"/>
    <w:rsid w:val="11F623A5"/>
    <w:rsid w:val="12094C08"/>
    <w:rsid w:val="1289397E"/>
    <w:rsid w:val="12AF571D"/>
    <w:rsid w:val="12F36AC7"/>
    <w:rsid w:val="13145380"/>
    <w:rsid w:val="136A680D"/>
    <w:rsid w:val="13967CA7"/>
    <w:rsid w:val="13B26FBE"/>
    <w:rsid w:val="13D777E7"/>
    <w:rsid w:val="13EC5B6B"/>
    <w:rsid w:val="14032E0E"/>
    <w:rsid w:val="1411085C"/>
    <w:rsid w:val="14120302"/>
    <w:rsid w:val="144F64EE"/>
    <w:rsid w:val="14661880"/>
    <w:rsid w:val="1474071C"/>
    <w:rsid w:val="14B16B02"/>
    <w:rsid w:val="14B9495E"/>
    <w:rsid w:val="14ED2FF2"/>
    <w:rsid w:val="15142B33"/>
    <w:rsid w:val="152225E2"/>
    <w:rsid w:val="15294D8A"/>
    <w:rsid w:val="15337041"/>
    <w:rsid w:val="156C2C6F"/>
    <w:rsid w:val="156F6C53"/>
    <w:rsid w:val="15736790"/>
    <w:rsid w:val="15C36061"/>
    <w:rsid w:val="15CA7971"/>
    <w:rsid w:val="15E026AC"/>
    <w:rsid w:val="15F6C230"/>
    <w:rsid w:val="169D6C0C"/>
    <w:rsid w:val="16A060B1"/>
    <w:rsid w:val="16C00BCF"/>
    <w:rsid w:val="16C200A7"/>
    <w:rsid w:val="16C54EE5"/>
    <w:rsid w:val="16C54FCF"/>
    <w:rsid w:val="16E06F52"/>
    <w:rsid w:val="16F05CB3"/>
    <w:rsid w:val="16F7346E"/>
    <w:rsid w:val="17006955"/>
    <w:rsid w:val="1703397C"/>
    <w:rsid w:val="17125099"/>
    <w:rsid w:val="171B0308"/>
    <w:rsid w:val="172C4E9D"/>
    <w:rsid w:val="173B5E82"/>
    <w:rsid w:val="174B24D1"/>
    <w:rsid w:val="174C684E"/>
    <w:rsid w:val="17642D57"/>
    <w:rsid w:val="176F9A6C"/>
    <w:rsid w:val="1799A8A5"/>
    <w:rsid w:val="17AC639D"/>
    <w:rsid w:val="17AD50CA"/>
    <w:rsid w:val="17CC1514"/>
    <w:rsid w:val="17DE36C5"/>
    <w:rsid w:val="17DFEC93"/>
    <w:rsid w:val="181B5628"/>
    <w:rsid w:val="184A22BF"/>
    <w:rsid w:val="18571D60"/>
    <w:rsid w:val="185C6A07"/>
    <w:rsid w:val="186A782D"/>
    <w:rsid w:val="187F3862"/>
    <w:rsid w:val="18E25EB7"/>
    <w:rsid w:val="18F96922"/>
    <w:rsid w:val="191307B4"/>
    <w:rsid w:val="196F1164"/>
    <w:rsid w:val="19B0490C"/>
    <w:rsid w:val="19B07C3A"/>
    <w:rsid w:val="19D334F1"/>
    <w:rsid w:val="19EF40C6"/>
    <w:rsid w:val="19EF4A72"/>
    <w:rsid w:val="19FB33C6"/>
    <w:rsid w:val="1A064112"/>
    <w:rsid w:val="1A18380B"/>
    <w:rsid w:val="1A3B7988"/>
    <w:rsid w:val="1A584A8E"/>
    <w:rsid w:val="1A7D3C65"/>
    <w:rsid w:val="1A8A56B4"/>
    <w:rsid w:val="1A9F52B2"/>
    <w:rsid w:val="1AAD1EE5"/>
    <w:rsid w:val="1AB335C5"/>
    <w:rsid w:val="1AC4571F"/>
    <w:rsid w:val="1AC8768F"/>
    <w:rsid w:val="1AE314E7"/>
    <w:rsid w:val="1AE86454"/>
    <w:rsid w:val="1AFC7E11"/>
    <w:rsid w:val="1AFF0377"/>
    <w:rsid w:val="1B061008"/>
    <w:rsid w:val="1B1219C2"/>
    <w:rsid w:val="1B2C20AB"/>
    <w:rsid w:val="1B3E5F1F"/>
    <w:rsid w:val="1B4648B6"/>
    <w:rsid w:val="1B704E36"/>
    <w:rsid w:val="1B850928"/>
    <w:rsid w:val="1BA209B9"/>
    <w:rsid w:val="1BB147EF"/>
    <w:rsid w:val="1BB7CF60"/>
    <w:rsid w:val="1BD16179"/>
    <w:rsid w:val="1BD72B89"/>
    <w:rsid w:val="1BFEFA07"/>
    <w:rsid w:val="1C147663"/>
    <w:rsid w:val="1C1C0AD2"/>
    <w:rsid w:val="1C1C79CE"/>
    <w:rsid w:val="1C2873C6"/>
    <w:rsid w:val="1C293BBB"/>
    <w:rsid w:val="1C300430"/>
    <w:rsid w:val="1C5F6220"/>
    <w:rsid w:val="1C77099D"/>
    <w:rsid w:val="1C7E7A7F"/>
    <w:rsid w:val="1CBD824C"/>
    <w:rsid w:val="1CC36DA2"/>
    <w:rsid w:val="1CCD3678"/>
    <w:rsid w:val="1CED0C71"/>
    <w:rsid w:val="1CF2CF0A"/>
    <w:rsid w:val="1D1A50CE"/>
    <w:rsid w:val="1D623ECD"/>
    <w:rsid w:val="1D6F0745"/>
    <w:rsid w:val="1D70551D"/>
    <w:rsid w:val="1D7E7C7B"/>
    <w:rsid w:val="1D7F7B99"/>
    <w:rsid w:val="1DB924E9"/>
    <w:rsid w:val="1DC104B3"/>
    <w:rsid w:val="1DC74215"/>
    <w:rsid w:val="1DE7DC64"/>
    <w:rsid w:val="1DF41A03"/>
    <w:rsid w:val="1E9A6476"/>
    <w:rsid w:val="1EB47D2E"/>
    <w:rsid w:val="1EBFC2A8"/>
    <w:rsid w:val="1EBFF32A"/>
    <w:rsid w:val="1EE06DBC"/>
    <w:rsid w:val="1EE87DF5"/>
    <w:rsid w:val="1EEB4BB9"/>
    <w:rsid w:val="1EFE9D96"/>
    <w:rsid w:val="1EFF78FB"/>
    <w:rsid w:val="1EFF910E"/>
    <w:rsid w:val="1EFFD1C0"/>
    <w:rsid w:val="1F493459"/>
    <w:rsid w:val="1F5950EB"/>
    <w:rsid w:val="1F678E3F"/>
    <w:rsid w:val="1F6D0499"/>
    <w:rsid w:val="1F7A1E3D"/>
    <w:rsid w:val="1F894E20"/>
    <w:rsid w:val="1F8AC30B"/>
    <w:rsid w:val="1FA75C0D"/>
    <w:rsid w:val="1FA917E5"/>
    <w:rsid w:val="1FBFF046"/>
    <w:rsid w:val="1FD1682D"/>
    <w:rsid w:val="1FDF234E"/>
    <w:rsid w:val="1FDFBB3A"/>
    <w:rsid w:val="1FEDB956"/>
    <w:rsid w:val="1FEE0E62"/>
    <w:rsid w:val="1FFF9B15"/>
    <w:rsid w:val="1FFF9DF5"/>
    <w:rsid w:val="1FFFCFFF"/>
    <w:rsid w:val="202A6496"/>
    <w:rsid w:val="202B0A86"/>
    <w:rsid w:val="20335A75"/>
    <w:rsid w:val="2067117D"/>
    <w:rsid w:val="207A4E88"/>
    <w:rsid w:val="20A13C0F"/>
    <w:rsid w:val="20BF7A14"/>
    <w:rsid w:val="20D608A9"/>
    <w:rsid w:val="20E27A8F"/>
    <w:rsid w:val="211C4DD9"/>
    <w:rsid w:val="21203717"/>
    <w:rsid w:val="213B3315"/>
    <w:rsid w:val="214C7015"/>
    <w:rsid w:val="216604F1"/>
    <w:rsid w:val="217258E1"/>
    <w:rsid w:val="21DA531C"/>
    <w:rsid w:val="22051DF6"/>
    <w:rsid w:val="22175FAE"/>
    <w:rsid w:val="2253045C"/>
    <w:rsid w:val="228F002F"/>
    <w:rsid w:val="229751A9"/>
    <w:rsid w:val="23270B1C"/>
    <w:rsid w:val="233918F8"/>
    <w:rsid w:val="23477ED4"/>
    <w:rsid w:val="23522119"/>
    <w:rsid w:val="2354237E"/>
    <w:rsid w:val="23827FA5"/>
    <w:rsid w:val="23AB634C"/>
    <w:rsid w:val="23B84492"/>
    <w:rsid w:val="23C8626A"/>
    <w:rsid w:val="23D93184"/>
    <w:rsid w:val="24040DE9"/>
    <w:rsid w:val="24182136"/>
    <w:rsid w:val="2424664A"/>
    <w:rsid w:val="249B5628"/>
    <w:rsid w:val="24B37EF0"/>
    <w:rsid w:val="24D258E3"/>
    <w:rsid w:val="250D41B3"/>
    <w:rsid w:val="25191F5F"/>
    <w:rsid w:val="25297614"/>
    <w:rsid w:val="252D7A5F"/>
    <w:rsid w:val="253C1DCE"/>
    <w:rsid w:val="25500A93"/>
    <w:rsid w:val="257D2248"/>
    <w:rsid w:val="25806570"/>
    <w:rsid w:val="259B2C36"/>
    <w:rsid w:val="25A26B9E"/>
    <w:rsid w:val="25B50677"/>
    <w:rsid w:val="25CD625A"/>
    <w:rsid w:val="25DF9CD3"/>
    <w:rsid w:val="25E31ACB"/>
    <w:rsid w:val="25E91562"/>
    <w:rsid w:val="2603596E"/>
    <w:rsid w:val="261457E5"/>
    <w:rsid w:val="2614741E"/>
    <w:rsid w:val="26526993"/>
    <w:rsid w:val="265C71AB"/>
    <w:rsid w:val="265E6149"/>
    <w:rsid w:val="267F7DF9"/>
    <w:rsid w:val="26A11866"/>
    <w:rsid w:val="26A2644A"/>
    <w:rsid w:val="26BF2702"/>
    <w:rsid w:val="26D72A9C"/>
    <w:rsid w:val="26D9450D"/>
    <w:rsid w:val="270B55FD"/>
    <w:rsid w:val="2718473C"/>
    <w:rsid w:val="275405E2"/>
    <w:rsid w:val="277E2115"/>
    <w:rsid w:val="278A6AED"/>
    <w:rsid w:val="27B330D3"/>
    <w:rsid w:val="27D73FB5"/>
    <w:rsid w:val="27DD1AC9"/>
    <w:rsid w:val="280E4DA9"/>
    <w:rsid w:val="2821102E"/>
    <w:rsid w:val="28360750"/>
    <w:rsid w:val="284B1866"/>
    <w:rsid w:val="28966573"/>
    <w:rsid w:val="289E7F40"/>
    <w:rsid w:val="28EE20F0"/>
    <w:rsid w:val="2902463D"/>
    <w:rsid w:val="290D041C"/>
    <w:rsid w:val="291B3CEF"/>
    <w:rsid w:val="29363C40"/>
    <w:rsid w:val="29443FB0"/>
    <w:rsid w:val="29513A4C"/>
    <w:rsid w:val="2957F93C"/>
    <w:rsid w:val="296F53A2"/>
    <w:rsid w:val="29797096"/>
    <w:rsid w:val="29837114"/>
    <w:rsid w:val="298F6165"/>
    <w:rsid w:val="29AB2E6F"/>
    <w:rsid w:val="29AC13BE"/>
    <w:rsid w:val="29C0187A"/>
    <w:rsid w:val="2A0D6FEB"/>
    <w:rsid w:val="2A7C3107"/>
    <w:rsid w:val="2A826B38"/>
    <w:rsid w:val="2A951FF8"/>
    <w:rsid w:val="2A9F2116"/>
    <w:rsid w:val="2AB14540"/>
    <w:rsid w:val="2AFD6359"/>
    <w:rsid w:val="2B3B0C82"/>
    <w:rsid w:val="2B4F5DB3"/>
    <w:rsid w:val="2B50012B"/>
    <w:rsid w:val="2B5865A9"/>
    <w:rsid w:val="2B695F7E"/>
    <w:rsid w:val="2B8A133E"/>
    <w:rsid w:val="2BAF35FD"/>
    <w:rsid w:val="2BB40893"/>
    <w:rsid w:val="2BE84C5A"/>
    <w:rsid w:val="2BEF0AF0"/>
    <w:rsid w:val="2C0355FA"/>
    <w:rsid w:val="2C1756A2"/>
    <w:rsid w:val="2C1770D0"/>
    <w:rsid w:val="2C1E1FF8"/>
    <w:rsid w:val="2C3D8901"/>
    <w:rsid w:val="2C450939"/>
    <w:rsid w:val="2C7F5562"/>
    <w:rsid w:val="2C9674ED"/>
    <w:rsid w:val="2CA752A7"/>
    <w:rsid w:val="2CC11962"/>
    <w:rsid w:val="2D1BB423"/>
    <w:rsid w:val="2D7F519A"/>
    <w:rsid w:val="2D95747A"/>
    <w:rsid w:val="2DA92295"/>
    <w:rsid w:val="2DC77851"/>
    <w:rsid w:val="2DDB21CB"/>
    <w:rsid w:val="2DE018D0"/>
    <w:rsid w:val="2E1A5F94"/>
    <w:rsid w:val="2E464130"/>
    <w:rsid w:val="2E587BFB"/>
    <w:rsid w:val="2E8C4B5C"/>
    <w:rsid w:val="2E9A689E"/>
    <w:rsid w:val="2EA71F55"/>
    <w:rsid w:val="2EB11A78"/>
    <w:rsid w:val="2EBF1253"/>
    <w:rsid w:val="2EBFFB87"/>
    <w:rsid w:val="2F00520A"/>
    <w:rsid w:val="2F083B51"/>
    <w:rsid w:val="2F16A0F4"/>
    <w:rsid w:val="2F1E7FD4"/>
    <w:rsid w:val="2F352256"/>
    <w:rsid w:val="2F441649"/>
    <w:rsid w:val="2F732C21"/>
    <w:rsid w:val="2F7DB2C9"/>
    <w:rsid w:val="2F7F8C41"/>
    <w:rsid w:val="2F7F9F30"/>
    <w:rsid w:val="2F934158"/>
    <w:rsid w:val="2FA3D559"/>
    <w:rsid w:val="2FA73A76"/>
    <w:rsid w:val="2FAD5A25"/>
    <w:rsid w:val="2FB11E53"/>
    <w:rsid w:val="2FBB31C8"/>
    <w:rsid w:val="2FBE0BB7"/>
    <w:rsid w:val="2FDED22B"/>
    <w:rsid w:val="2FE322E4"/>
    <w:rsid w:val="2FE6569A"/>
    <w:rsid w:val="2FE703D3"/>
    <w:rsid w:val="2FF9C26C"/>
    <w:rsid w:val="2FFB6CE5"/>
    <w:rsid w:val="2FFB73D3"/>
    <w:rsid w:val="2FFCBB44"/>
    <w:rsid w:val="2FFF6AC5"/>
    <w:rsid w:val="301A59AF"/>
    <w:rsid w:val="303E4CF8"/>
    <w:rsid w:val="305035AB"/>
    <w:rsid w:val="30784272"/>
    <w:rsid w:val="307A60F9"/>
    <w:rsid w:val="308658EE"/>
    <w:rsid w:val="30977202"/>
    <w:rsid w:val="30B061DA"/>
    <w:rsid w:val="30C231E5"/>
    <w:rsid w:val="30DED144"/>
    <w:rsid w:val="310A5D18"/>
    <w:rsid w:val="31205B2A"/>
    <w:rsid w:val="314606BC"/>
    <w:rsid w:val="31506F60"/>
    <w:rsid w:val="318023E6"/>
    <w:rsid w:val="31B27EE2"/>
    <w:rsid w:val="31BF7619"/>
    <w:rsid w:val="31D75558"/>
    <w:rsid w:val="31E42C68"/>
    <w:rsid w:val="31E76F4F"/>
    <w:rsid w:val="32377A05"/>
    <w:rsid w:val="323C5CC8"/>
    <w:rsid w:val="324115CC"/>
    <w:rsid w:val="32473C68"/>
    <w:rsid w:val="324D6D20"/>
    <w:rsid w:val="324E0D32"/>
    <w:rsid w:val="327534F5"/>
    <w:rsid w:val="328B3072"/>
    <w:rsid w:val="32BBC036"/>
    <w:rsid w:val="32C04477"/>
    <w:rsid w:val="32CA3A34"/>
    <w:rsid w:val="32D44BF2"/>
    <w:rsid w:val="32DB279B"/>
    <w:rsid w:val="32EC51EE"/>
    <w:rsid w:val="331B0A3B"/>
    <w:rsid w:val="33CF901D"/>
    <w:rsid w:val="33DC2DCC"/>
    <w:rsid w:val="33EB22FC"/>
    <w:rsid w:val="341B325B"/>
    <w:rsid w:val="342E31B0"/>
    <w:rsid w:val="344C7DAF"/>
    <w:rsid w:val="345F719B"/>
    <w:rsid w:val="349066C6"/>
    <w:rsid w:val="34AC31AC"/>
    <w:rsid w:val="34C04967"/>
    <w:rsid w:val="34D5304A"/>
    <w:rsid w:val="34DE3D3B"/>
    <w:rsid w:val="34EB2034"/>
    <w:rsid w:val="35112672"/>
    <w:rsid w:val="352A5DFA"/>
    <w:rsid w:val="35413E85"/>
    <w:rsid w:val="35974677"/>
    <w:rsid w:val="35A80747"/>
    <w:rsid w:val="35BA0BE8"/>
    <w:rsid w:val="35DA1AFA"/>
    <w:rsid w:val="35E95678"/>
    <w:rsid w:val="35FEE9D5"/>
    <w:rsid w:val="35FF882F"/>
    <w:rsid w:val="36156BBA"/>
    <w:rsid w:val="362A2C0A"/>
    <w:rsid w:val="36664FD1"/>
    <w:rsid w:val="36665D2D"/>
    <w:rsid w:val="368B3201"/>
    <w:rsid w:val="36B279B1"/>
    <w:rsid w:val="36B70208"/>
    <w:rsid w:val="36B955A4"/>
    <w:rsid w:val="36DF2F50"/>
    <w:rsid w:val="36FE4DFC"/>
    <w:rsid w:val="371B268F"/>
    <w:rsid w:val="371E6429"/>
    <w:rsid w:val="3777FC00"/>
    <w:rsid w:val="379E4A38"/>
    <w:rsid w:val="37BF760E"/>
    <w:rsid w:val="37DFA41B"/>
    <w:rsid w:val="37EF08E1"/>
    <w:rsid w:val="37FB78CB"/>
    <w:rsid w:val="37FC3623"/>
    <w:rsid w:val="37FFDFE5"/>
    <w:rsid w:val="381C450D"/>
    <w:rsid w:val="381FFE99"/>
    <w:rsid w:val="38441DA0"/>
    <w:rsid w:val="385A0D73"/>
    <w:rsid w:val="385B1F92"/>
    <w:rsid w:val="386E6066"/>
    <w:rsid w:val="387442ED"/>
    <w:rsid w:val="388C7A87"/>
    <w:rsid w:val="38AF6807"/>
    <w:rsid w:val="38D53ED1"/>
    <w:rsid w:val="38E726E0"/>
    <w:rsid w:val="38EF70FB"/>
    <w:rsid w:val="38FC59B1"/>
    <w:rsid w:val="393222AA"/>
    <w:rsid w:val="396B3DAF"/>
    <w:rsid w:val="39C11DBC"/>
    <w:rsid w:val="39F00F6B"/>
    <w:rsid w:val="39F59D4D"/>
    <w:rsid w:val="3A005026"/>
    <w:rsid w:val="3A271528"/>
    <w:rsid w:val="3A4D5F79"/>
    <w:rsid w:val="3A603086"/>
    <w:rsid w:val="3A903868"/>
    <w:rsid w:val="3AB7A406"/>
    <w:rsid w:val="3AEA6A84"/>
    <w:rsid w:val="3B277521"/>
    <w:rsid w:val="3B3E184B"/>
    <w:rsid w:val="3B48159D"/>
    <w:rsid w:val="3B73BCC3"/>
    <w:rsid w:val="3BB52F69"/>
    <w:rsid w:val="3BB71564"/>
    <w:rsid w:val="3BBF06F6"/>
    <w:rsid w:val="3BE27E23"/>
    <w:rsid w:val="3BE51489"/>
    <w:rsid w:val="3BFA93EF"/>
    <w:rsid w:val="3BFCF68E"/>
    <w:rsid w:val="3C6C15EF"/>
    <w:rsid w:val="3C9B1AF4"/>
    <w:rsid w:val="3CA00EC4"/>
    <w:rsid w:val="3CA059E2"/>
    <w:rsid w:val="3CBD4165"/>
    <w:rsid w:val="3CD83CD7"/>
    <w:rsid w:val="3CD93B40"/>
    <w:rsid w:val="3CEF0F2A"/>
    <w:rsid w:val="3CFFD5E6"/>
    <w:rsid w:val="3D6A1184"/>
    <w:rsid w:val="3D6BA22E"/>
    <w:rsid w:val="3D6EDC11"/>
    <w:rsid w:val="3D794DBC"/>
    <w:rsid w:val="3D864F7C"/>
    <w:rsid w:val="3D87691E"/>
    <w:rsid w:val="3D8EC0EE"/>
    <w:rsid w:val="3D921B4E"/>
    <w:rsid w:val="3D9D2AFD"/>
    <w:rsid w:val="3DC11532"/>
    <w:rsid w:val="3DD26A94"/>
    <w:rsid w:val="3DDD0555"/>
    <w:rsid w:val="3DE76524"/>
    <w:rsid w:val="3DF7DBA4"/>
    <w:rsid w:val="3DF906CD"/>
    <w:rsid w:val="3E03359B"/>
    <w:rsid w:val="3E1C7283"/>
    <w:rsid w:val="3E2F6D9B"/>
    <w:rsid w:val="3E4B7E5C"/>
    <w:rsid w:val="3E587BDC"/>
    <w:rsid w:val="3E6BEA48"/>
    <w:rsid w:val="3E6F7714"/>
    <w:rsid w:val="3E8913B8"/>
    <w:rsid w:val="3E962242"/>
    <w:rsid w:val="3E9C4014"/>
    <w:rsid w:val="3EAB0813"/>
    <w:rsid w:val="3EBF32F0"/>
    <w:rsid w:val="3ECC2B87"/>
    <w:rsid w:val="3EEE6DE0"/>
    <w:rsid w:val="3EF79DC0"/>
    <w:rsid w:val="3EFC387B"/>
    <w:rsid w:val="3EFECE1A"/>
    <w:rsid w:val="3EFF5510"/>
    <w:rsid w:val="3EFF5E97"/>
    <w:rsid w:val="3EFFCA58"/>
    <w:rsid w:val="3F352BC0"/>
    <w:rsid w:val="3F4E08CC"/>
    <w:rsid w:val="3F4F7DA2"/>
    <w:rsid w:val="3F4FA6F9"/>
    <w:rsid w:val="3F5A0E09"/>
    <w:rsid w:val="3F6619F5"/>
    <w:rsid w:val="3F6BF733"/>
    <w:rsid w:val="3F790CB0"/>
    <w:rsid w:val="3F7B049D"/>
    <w:rsid w:val="3F7EF851"/>
    <w:rsid w:val="3F7F5C6A"/>
    <w:rsid w:val="3F8954B2"/>
    <w:rsid w:val="3F8D0899"/>
    <w:rsid w:val="3F911FB7"/>
    <w:rsid w:val="3F970855"/>
    <w:rsid w:val="3F9B8D70"/>
    <w:rsid w:val="3F9C704E"/>
    <w:rsid w:val="3F9EF683"/>
    <w:rsid w:val="3FAE6D2D"/>
    <w:rsid w:val="3FB765EE"/>
    <w:rsid w:val="3FBD71D2"/>
    <w:rsid w:val="3FBD8D6B"/>
    <w:rsid w:val="3FBE84A1"/>
    <w:rsid w:val="3FC111A5"/>
    <w:rsid w:val="3FC767C0"/>
    <w:rsid w:val="3FCB541B"/>
    <w:rsid w:val="3FE394E7"/>
    <w:rsid w:val="3FFB0E64"/>
    <w:rsid w:val="3FFB4CC3"/>
    <w:rsid w:val="3FFBE772"/>
    <w:rsid w:val="3FFD09BF"/>
    <w:rsid w:val="3FFF180E"/>
    <w:rsid w:val="3FFF3C7C"/>
    <w:rsid w:val="40406848"/>
    <w:rsid w:val="40507D03"/>
    <w:rsid w:val="406F0D95"/>
    <w:rsid w:val="40A244D3"/>
    <w:rsid w:val="40CC3D01"/>
    <w:rsid w:val="40CF687B"/>
    <w:rsid w:val="410846C7"/>
    <w:rsid w:val="41170D8C"/>
    <w:rsid w:val="411E3DC1"/>
    <w:rsid w:val="415663BE"/>
    <w:rsid w:val="416F7A1E"/>
    <w:rsid w:val="417B233A"/>
    <w:rsid w:val="417F6D50"/>
    <w:rsid w:val="418F7470"/>
    <w:rsid w:val="41A1787D"/>
    <w:rsid w:val="41BE31E5"/>
    <w:rsid w:val="41C344C9"/>
    <w:rsid w:val="41F60D82"/>
    <w:rsid w:val="421B56A5"/>
    <w:rsid w:val="42321AFB"/>
    <w:rsid w:val="4244105B"/>
    <w:rsid w:val="424B3D9F"/>
    <w:rsid w:val="424E7A5B"/>
    <w:rsid w:val="42770709"/>
    <w:rsid w:val="4284141A"/>
    <w:rsid w:val="428618D8"/>
    <w:rsid w:val="428D2894"/>
    <w:rsid w:val="42AE4623"/>
    <w:rsid w:val="42C764D3"/>
    <w:rsid w:val="43054F2D"/>
    <w:rsid w:val="430E0410"/>
    <w:rsid w:val="4346240A"/>
    <w:rsid w:val="434C0FF8"/>
    <w:rsid w:val="435503EE"/>
    <w:rsid w:val="435530F7"/>
    <w:rsid w:val="436843DE"/>
    <w:rsid w:val="438A7376"/>
    <w:rsid w:val="43B16906"/>
    <w:rsid w:val="43ED2B7B"/>
    <w:rsid w:val="44111269"/>
    <w:rsid w:val="443E2FA8"/>
    <w:rsid w:val="44442155"/>
    <w:rsid w:val="447F6E97"/>
    <w:rsid w:val="449B55DB"/>
    <w:rsid w:val="44A20C85"/>
    <w:rsid w:val="44A96D87"/>
    <w:rsid w:val="44E71F3D"/>
    <w:rsid w:val="44EF286E"/>
    <w:rsid w:val="456450B8"/>
    <w:rsid w:val="457654BD"/>
    <w:rsid w:val="45781435"/>
    <w:rsid w:val="458F461A"/>
    <w:rsid w:val="459040FF"/>
    <w:rsid w:val="45A809B5"/>
    <w:rsid w:val="45B2422F"/>
    <w:rsid w:val="45B51851"/>
    <w:rsid w:val="45BD31FC"/>
    <w:rsid w:val="45BF1B18"/>
    <w:rsid w:val="45C03E43"/>
    <w:rsid w:val="45CF606B"/>
    <w:rsid w:val="45DA659D"/>
    <w:rsid w:val="45E63C2A"/>
    <w:rsid w:val="45EC7588"/>
    <w:rsid w:val="45F85E56"/>
    <w:rsid w:val="46343AB7"/>
    <w:rsid w:val="46377C27"/>
    <w:rsid w:val="46481401"/>
    <w:rsid w:val="4656259A"/>
    <w:rsid w:val="46632AB1"/>
    <w:rsid w:val="4678252F"/>
    <w:rsid w:val="46796C81"/>
    <w:rsid w:val="467F3C4B"/>
    <w:rsid w:val="46997D2D"/>
    <w:rsid w:val="46BD3720"/>
    <w:rsid w:val="46CF51CF"/>
    <w:rsid w:val="46F61B58"/>
    <w:rsid w:val="46F6BC41"/>
    <w:rsid w:val="46F94D90"/>
    <w:rsid w:val="46FF4BB7"/>
    <w:rsid w:val="4715052C"/>
    <w:rsid w:val="471C01E6"/>
    <w:rsid w:val="472932F9"/>
    <w:rsid w:val="47621692"/>
    <w:rsid w:val="476B10DE"/>
    <w:rsid w:val="477379B4"/>
    <w:rsid w:val="47DA0EAA"/>
    <w:rsid w:val="47E437B2"/>
    <w:rsid w:val="482C068C"/>
    <w:rsid w:val="486E3D4D"/>
    <w:rsid w:val="48760EB1"/>
    <w:rsid w:val="48A9213B"/>
    <w:rsid w:val="48B03789"/>
    <w:rsid w:val="48CD5054"/>
    <w:rsid w:val="490365E8"/>
    <w:rsid w:val="49564D6C"/>
    <w:rsid w:val="495858C8"/>
    <w:rsid w:val="496D29C4"/>
    <w:rsid w:val="498324DD"/>
    <w:rsid w:val="49865B8B"/>
    <w:rsid w:val="498F266D"/>
    <w:rsid w:val="49955D36"/>
    <w:rsid w:val="499D7BE9"/>
    <w:rsid w:val="49AF721B"/>
    <w:rsid w:val="49C5081B"/>
    <w:rsid w:val="49CF608B"/>
    <w:rsid w:val="49DA3B9B"/>
    <w:rsid w:val="49EF2AF6"/>
    <w:rsid w:val="49F6339E"/>
    <w:rsid w:val="4A146D63"/>
    <w:rsid w:val="4A4B7096"/>
    <w:rsid w:val="4A7EB2FF"/>
    <w:rsid w:val="4A893617"/>
    <w:rsid w:val="4AB75723"/>
    <w:rsid w:val="4ABDA9E8"/>
    <w:rsid w:val="4ABF315C"/>
    <w:rsid w:val="4B080EAE"/>
    <w:rsid w:val="4B155BEE"/>
    <w:rsid w:val="4B7047B7"/>
    <w:rsid w:val="4B7F6F51"/>
    <w:rsid w:val="4B855F61"/>
    <w:rsid w:val="4B975DC1"/>
    <w:rsid w:val="4BBD5DFB"/>
    <w:rsid w:val="4BC1009B"/>
    <w:rsid w:val="4BC6194C"/>
    <w:rsid w:val="4BDEA82A"/>
    <w:rsid w:val="4BFF2C20"/>
    <w:rsid w:val="4C096C67"/>
    <w:rsid w:val="4C145D63"/>
    <w:rsid w:val="4C2F2752"/>
    <w:rsid w:val="4C435CA4"/>
    <w:rsid w:val="4C530CB4"/>
    <w:rsid w:val="4C766B16"/>
    <w:rsid w:val="4C7A3834"/>
    <w:rsid w:val="4CA5621B"/>
    <w:rsid w:val="4CCA43F7"/>
    <w:rsid w:val="4CF0D4FF"/>
    <w:rsid w:val="4CFDCBFB"/>
    <w:rsid w:val="4CFEAD37"/>
    <w:rsid w:val="4D222835"/>
    <w:rsid w:val="4D262E79"/>
    <w:rsid w:val="4D292CD4"/>
    <w:rsid w:val="4D663CA8"/>
    <w:rsid w:val="4D7D6118"/>
    <w:rsid w:val="4D968124"/>
    <w:rsid w:val="4D9C370C"/>
    <w:rsid w:val="4DCA17BE"/>
    <w:rsid w:val="4DE52F92"/>
    <w:rsid w:val="4DE777E6"/>
    <w:rsid w:val="4DED67BF"/>
    <w:rsid w:val="4E6DB298"/>
    <w:rsid w:val="4E775E5C"/>
    <w:rsid w:val="4E7816D4"/>
    <w:rsid w:val="4EAFD821"/>
    <w:rsid w:val="4EBC0FDC"/>
    <w:rsid w:val="4EBE67B2"/>
    <w:rsid w:val="4F260F14"/>
    <w:rsid w:val="4F3374B4"/>
    <w:rsid w:val="4F3DFD49"/>
    <w:rsid w:val="4F4F65BB"/>
    <w:rsid w:val="4F6036C3"/>
    <w:rsid w:val="4F7B626C"/>
    <w:rsid w:val="4FB60EB6"/>
    <w:rsid w:val="4FC9436C"/>
    <w:rsid w:val="4FD72B41"/>
    <w:rsid w:val="4FF36A56"/>
    <w:rsid w:val="4FF41F1D"/>
    <w:rsid w:val="4FFE1847"/>
    <w:rsid w:val="501749FF"/>
    <w:rsid w:val="503940D1"/>
    <w:rsid w:val="504D3366"/>
    <w:rsid w:val="50626EC3"/>
    <w:rsid w:val="507512B8"/>
    <w:rsid w:val="507A79BC"/>
    <w:rsid w:val="509C3921"/>
    <w:rsid w:val="50C371D3"/>
    <w:rsid w:val="50FA5731"/>
    <w:rsid w:val="51303228"/>
    <w:rsid w:val="51347BFF"/>
    <w:rsid w:val="51446B7A"/>
    <w:rsid w:val="51531ED8"/>
    <w:rsid w:val="51551E00"/>
    <w:rsid w:val="5165255B"/>
    <w:rsid w:val="51750003"/>
    <w:rsid w:val="519D6088"/>
    <w:rsid w:val="51F22714"/>
    <w:rsid w:val="520A52BC"/>
    <w:rsid w:val="52144A10"/>
    <w:rsid w:val="522225CC"/>
    <w:rsid w:val="525547D9"/>
    <w:rsid w:val="527C0316"/>
    <w:rsid w:val="52A0709E"/>
    <w:rsid w:val="52D70337"/>
    <w:rsid w:val="52D742B0"/>
    <w:rsid w:val="52DA2780"/>
    <w:rsid w:val="52F21026"/>
    <w:rsid w:val="52F34C34"/>
    <w:rsid w:val="52F50577"/>
    <w:rsid w:val="5304599C"/>
    <w:rsid w:val="531648B5"/>
    <w:rsid w:val="534C6F1B"/>
    <w:rsid w:val="53580D45"/>
    <w:rsid w:val="536136A1"/>
    <w:rsid w:val="53682217"/>
    <w:rsid w:val="537DC0A2"/>
    <w:rsid w:val="53A928A9"/>
    <w:rsid w:val="53B2024F"/>
    <w:rsid w:val="53B83907"/>
    <w:rsid w:val="53E91301"/>
    <w:rsid w:val="53F0747B"/>
    <w:rsid w:val="545112A5"/>
    <w:rsid w:val="54696247"/>
    <w:rsid w:val="54756E9F"/>
    <w:rsid w:val="550175B7"/>
    <w:rsid w:val="553734B8"/>
    <w:rsid w:val="55A57E46"/>
    <w:rsid w:val="55AD3E33"/>
    <w:rsid w:val="55AE42D8"/>
    <w:rsid w:val="55B20BE0"/>
    <w:rsid w:val="55B9741F"/>
    <w:rsid w:val="55C53039"/>
    <w:rsid w:val="55D949DC"/>
    <w:rsid w:val="55EB5F65"/>
    <w:rsid w:val="55F53D2C"/>
    <w:rsid w:val="560D42BB"/>
    <w:rsid w:val="562E2B35"/>
    <w:rsid w:val="56434699"/>
    <w:rsid w:val="564641FE"/>
    <w:rsid w:val="5681698A"/>
    <w:rsid w:val="569EF7B0"/>
    <w:rsid w:val="56AC3A71"/>
    <w:rsid w:val="56BF4844"/>
    <w:rsid w:val="56C6473B"/>
    <w:rsid w:val="56CC6EAB"/>
    <w:rsid w:val="56D74735"/>
    <w:rsid w:val="56DE000D"/>
    <w:rsid w:val="56F33945"/>
    <w:rsid w:val="56F6DAB0"/>
    <w:rsid w:val="57120E18"/>
    <w:rsid w:val="571D495C"/>
    <w:rsid w:val="574645BE"/>
    <w:rsid w:val="576919EA"/>
    <w:rsid w:val="57732AC1"/>
    <w:rsid w:val="577D65AF"/>
    <w:rsid w:val="577F6FDC"/>
    <w:rsid w:val="57843B76"/>
    <w:rsid w:val="57A52339"/>
    <w:rsid w:val="57AC5A1C"/>
    <w:rsid w:val="57B66A9F"/>
    <w:rsid w:val="57B95083"/>
    <w:rsid w:val="57DD7529"/>
    <w:rsid w:val="57DE385A"/>
    <w:rsid w:val="57F306A6"/>
    <w:rsid w:val="57F7D34F"/>
    <w:rsid w:val="57F8EF97"/>
    <w:rsid w:val="57FD6F33"/>
    <w:rsid w:val="57FE9A6A"/>
    <w:rsid w:val="57FF410E"/>
    <w:rsid w:val="57FF62C0"/>
    <w:rsid w:val="581727A0"/>
    <w:rsid w:val="583BBBA1"/>
    <w:rsid w:val="5873337D"/>
    <w:rsid w:val="58741794"/>
    <w:rsid w:val="587E07B8"/>
    <w:rsid w:val="58896EB8"/>
    <w:rsid w:val="58AF4E41"/>
    <w:rsid w:val="58B41022"/>
    <w:rsid w:val="58B97F29"/>
    <w:rsid w:val="58C46B40"/>
    <w:rsid w:val="58DA705B"/>
    <w:rsid w:val="58E72F20"/>
    <w:rsid w:val="58FB1F94"/>
    <w:rsid w:val="592D53E5"/>
    <w:rsid w:val="59475466"/>
    <w:rsid w:val="59482DC3"/>
    <w:rsid w:val="594C2C9B"/>
    <w:rsid w:val="595DEFC6"/>
    <w:rsid w:val="59724B00"/>
    <w:rsid w:val="59870899"/>
    <w:rsid w:val="5992714E"/>
    <w:rsid w:val="59EA212F"/>
    <w:rsid w:val="59F271D3"/>
    <w:rsid w:val="59F87366"/>
    <w:rsid w:val="59FF35F5"/>
    <w:rsid w:val="59FFE946"/>
    <w:rsid w:val="5A04162B"/>
    <w:rsid w:val="5A091DC0"/>
    <w:rsid w:val="5A145BBF"/>
    <w:rsid w:val="5A81421E"/>
    <w:rsid w:val="5A963AAD"/>
    <w:rsid w:val="5A9E2282"/>
    <w:rsid w:val="5ACFD81A"/>
    <w:rsid w:val="5AD563E4"/>
    <w:rsid w:val="5AFA4BDB"/>
    <w:rsid w:val="5B3A6098"/>
    <w:rsid w:val="5B410D79"/>
    <w:rsid w:val="5B4D177D"/>
    <w:rsid w:val="5B57206F"/>
    <w:rsid w:val="5B5D79F8"/>
    <w:rsid w:val="5B6B7A7F"/>
    <w:rsid w:val="5B7E537A"/>
    <w:rsid w:val="5B8643BE"/>
    <w:rsid w:val="5B9752C3"/>
    <w:rsid w:val="5BA1550F"/>
    <w:rsid w:val="5BAEC8ED"/>
    <w:rsid w:val="5BB25C1D"/>
    <w:rsid w:val="5BBF10B3"/>
    <w:rsid w:val="5BCB0034"/>
    <w:rsid w:val="5BDA3F4B"/>
    <w:rsid w:val="5BDC5203"/>
    <w:rsid w:val="5BF492AF"/>
    <w:rsid w:val="5BFC5543"/>
    <w:rsid w:val="5BFF30F8"/>
    <w:rsid w:val="5C111171"/>
    <w:rsid w:val="5C4B152E"/>
    <w:rsid w:val="5CD906FD"/>
    <w:rsid w:val="5CE721B5"/>
    <w:rsid w:val="5CF559A5"/>
    <w:rsid w:val="5CFDB53B"/>
    <w:rsid w:val="5CFFE782"/>
    <w:rsid w:val="5D00630C"/>
    <w:rsid w:val="5D380745"/>
    <w:rsid w:val="5D3D737A"/>
    <w:rsid w:val="5D3D94CB"/>
    <w:rsid w:val="5D566855"/>
    <w:rsid w:val="5D5E0BBC"/>
    <w:rsid w:val="5D5F20F7"/>
    <w:rsid w:val="5D5F7C39"/>
    <w:rsid w:val="5D7DCA96"/>
    <w:rsid w:val="5D8601B4"/>
    <w:rsid w:val="5D882F4C"/>
    <w:rsid w:val="5D917DBC"/>
    <w:rsid w:val="5DBB749C"/>
    <w:rsid w:val="5DDDF97C"/>
    <w:rsid w:val="5DDFE3B3"/>
    <w:rsid w:val="5DE2D309"/>
    <w:rsid w:val="5DE95F2B"/>
    <w:rsid w:val="5DEA24FB"/>
    <w:rsid w:val="5DF519EE"/>
    <w:rsid w:val="5DF661F6"/>
    <w:rsid w:val="5DFD7F64"/>
    <w:rsid w:val="5DFF94E6"/>
    <w:rsid w:val="5E0D6CBF"/>
    <w:rsid w:val="5E204EB5"/>
    <w:rsid w:val="5E253E99"/>
    <w:rsid w:val="5E2E4D2C"/>
    <w:rsid w:val="5E3B4A4A"/>
    <w:rsid w:val="5E3D3C52"/>
    <w:rsid w:val="5E4317BE"/>
    <w:rsid w:val="5E5E3E17"/>
    <w:rsid w:val="5E9AD703"/>
    <w:rsid w:val="5EBD085D"/>
    <w:rsid w:val="5EBFC788"/>
    <w:rsid w:val="5EC50CAA"/>
    <w:rsid w:val="5ECA649A"/>
    <w:rsid w:val="5ECFC980"/>
    <w:rsid w:val="5EE70D55"/>
    <w:rsid w:val="5EFD8B08"/>
    <w:rsid w:val="5EFE6967"/>
    <w:rsid w:val="5EFFEE16"/>
    <w:rsid w:val="5F0757FB"/>
    <w:rsid w:val="5F0C3810"/>
    <w:rsid w:val="5F143E66"/>
    <w:rsid w:val="5F195058"/>
    <w:rsid w:val="5F2008EF"/>
    <w:rsid w:val="5F2E0E5B"/>
    <w:rsid w:val="5F2F140A"/>
    <w:rsid w:val="5F379D50"/>
    <w:rsid w:val="5F3DE5EE"/>
    <w:rsid w:val="5F4776BD"/>
    <w:rsid w:val="5F5920E6"/>
    <w:rsid w:val="5F5A5F43"/>
    <w:rsid w:val="5F5AFB79"/>
    <w:rsid w:val="5F73DE65"/>
    <w:rsid w:val="5F74F361"/>
    <w:rsid w:val="5F7EDA11"/>
    <w:rsid w:val="5F874302"/>
    <w:rsid w:val="5F8E49D3"/>
    <w:rsid w:val="5FB00E66"/>
    <w:rsid w:val="5FB6969D"/>
    <w:rsid w:val="5FB7CC16"/>
    <w:rsid w:val="5FBA3B31"/>
    <w:rsid w:val="5FBA7FDE"/>
    <w:rsid w:val="5FC5229F"/>
    <w:rsid w:val="5FC64909"/>
    <w:rsid w:val="5FD3833D"/>
    <w:rsid w:val="5FD3DC4E"/>
    <w:rsid w:val="5FDBCECD"/>
    <w:rsid w:val="5FDE99A3"/>
    <w:rsid w:val="5FDF4090"/>
    <w:rsid w:val="5FE5379D"/>
    <w:rsid w:val="5FE57CB9"/>
    <w:rsid w:val="5FE78E32"/>
    <w:rsid w:val="5FE7C409"/>
    <w:rsid w:val="5FE7E352"/>
    <w:rsid w:val="5FEE8E24"/>
    <w:rsid w:val="5FF70023"/>
    <w:rsid w:val="5FF9301E"/>
    <w:rsid w:val="5FFC636E"/>
    <w:rsid w:val="5FFDC5BE"/>
    <w:rsid w:val="5FFE2399"/>
    <w:rsid w:val="5FFF20F2"/>
    <w:rsid w:val="5FFF6142"/>
    <w:rsid w:val="5FFF733F"/>
    <w:rsid w:val="5FFF741B"/>
    <w:rsid w:val="5FFF7E69"/>
    <w:rsid w:val="5FFFA877"/>
    <w:rsid w:val="5FFFB5C4"/>
    <w:rsid w:val="60406F40"/>
    <w:rsid w:val="604331D2"/>
    <w:rsid w:val="606E23EB"/>
    <w:rsid w:val="6089467D"/>
    <w:rsid w:val="608953DB"/>
    <w:rsid w:val="609C6958"/>
    <w:rsid w:val="60AB4398"/>
    <w:rsid w:val="60F33635"/>
    <w:rsid w:val="6101478D"/>
    <w:rsid w:val="613A0DE9"/>
    <w:rsid w:val="61417994"/>
    <w:rsid w:val="61557A49"/>
    <w:rsid w:val="6159583F"/>
    <w:rsid w:val="61810FC4"/>
    <w:rsid w:val="619341DA"/>
    <w:rsid w:val="61CB14FE"/>
    <w:rsid w:val="620C1111"/>
    <w:rsid w:val="62297121"/>
    <w:rsid w:val="622D0298"/>
    <w:rsid w:val="624E26A5"/>
    <w:rsid w:val="627259F3"/>
    <w:rsid w:val="62742135"/>
    <w:rsid w:val="629B6D4B"/>
    <w:rsid w:val="62B76960"/>
    <w:rsid w:val="62E654A9"/>
    <w:rsid w:val="631B7965"/>
    <w:rsid w:val="633E09DF"/>
    <w:rsid w:val="63441EDC"/>
    <w:rsid w:val="634B7CDF"/>
    <w:rsid w:val="637B471D"/>
    <w:rsid w:val="63894210"/>
    <w:rsid w:val="63B55F66"/>
    <w:rsid w:val="63BA23FD"/>
    <w:rsid w:val="63D461A2"/>
    <w:rsid w:val="63F6AF09"/>
    <w:rsid w:val="63F75FE1"/>
    <w:rsid w:val="6407213A"/>
    <w:rsid w:val="64200576"/>
    <w:rsid w:val="6432530E"/>
    <w:rsid w:val="647B80EC"/>
    <w:rsid w:val="64A2696B"/>
    <w:rsid w:val="64C748BF"/>
    <w:rsid w:val="64CA6A88"/>
    <w:rsid w:val="64D709CE"/>
    <w:rsid w:val="6507390C"/>
    <w:rsid w:val="654E5711"/>
    <w:rsid w:val="654F48C4"/>
    <w:rsid w:val="655A10D9"/>
    <w:rsid w:val="65764BF7"/>
    <w:rsid w:val="65DA75E4"/>
    <w:rsid w:val="65ED38F4"/>
    <w:rsid w:val="65EF1B82"/>
    <w:rsid w:val="65F446F9"/>
    <w:rsid w:val="65F96C4A"/>
    <w:rsid w:val="6604481D"/>
    <w:rsid w:val="66081F7D"/>
    <w:rsid w:val="661B4A1F"/>
    <w:rsid w:val="662002BE"/>
    <w:rsid w:val="66442E07"/>
    <w:rsid w:val="664B3584"/>
    <w:rsid w:val="666E68F5"/>
    <w:rsid w:val="6697307D"/>
    <w:rsid w:val="66B62C47"/>
    <w:rsid w:val="66B62CF2"/>
    <w:rsid w:val="66C56A99"/>
    <w:rsid w:val="66DFA41F"/>
    <w:rsid w:val="66E00E86"/>
    <w:rsid w:val="66E75849"/>
    <w:rsid w:val="66FD15F9"/>
    <w:rsid w:val="66FF9A14"/>
    <w:rsid w:val="66FFED5E"/>
    <w:rsid w:val="670D246B"/>
    <w:rsid w:val="670E1946"/>
    <w:rsid w:val="672C15F6"/>
    <w:rsid w:val="672D5D2B"/>
    <w:rsid w:val="6731557F"/>
    <w:rsid w:val="673F298B"/>
    <w:rsid w:val="6772763E"/>
    <w:rsid w:val="6775352F"/>
    <w:rsid w:val="677D77BC"/>
    <w:rsid w:val="677EA2CA"/>
    <w:rsid w:val="67875BEC"/>
    <w:rsid w:val="6797C3E4"/>
    <w:rsid w:val="67981E55"/>
    <w:rsid w:val="679A30E1"/>
    <w:rsid w:val="67BB5DCF"/>
    <w:rsid w:val="67CF4B12"/>
    <w:rsid w:val="67D56C7D"/>
    <w:rsid w:val="67DB7D86"/>
    <w:rsid w:val="67EDA967"/>
    <w:rsid w:val="67EDB27E"/>
    <w:rsid w:val="67EDBDA0"/>
    <w:rsid w:val="67FF0E94"/>
    <w:rsid w:val="68835F71"/>
    <w:rsid w:val="68EE5790"/>
    <w:rsid w:val="690432A4"/>
    <w:rsid w:val="692F6DAF"/>
    <w:rsid w:val="69746EBF"/>
    <w:rsid w:val="69787C50"/>
    <w:rsid w:val="697FCD9D"/>
    <w:rsid w:val="6987583A"/>
    <w:rsid w:val="69964C41"/>
    <w:rsid w:val="69C26DD9"/>
    <w:rsid w:val="69D45A86"/>
    <w:rsid w:val="69E80CC5"/>
    <w:rsid w:val="69F6F957"/>
    <w:rsid w:val="6A1F4150"/>
    <w:rsid w:val="6A2D1CCF"/>
    <w:rsid w:val="6A7E092E"/>
    <w:rsid w:val="6A904237"/>
    <w:rsid w:val="6AB5277B"/>
    <w:rsid w:val="6AF040E0"/>
    <w:rsid w:val="6AF711C0"/>
    <w:rsid w:val="6AFAFFDE"/>
    <w:rsid w:val="6AFF09AC"/>
    <w:rsid w:val="6B131661"/>
    <w:rsid w:val="6B39269D"/>
    <w:rsid w:val="6B6E2ECF"/>
    <w:rsid w:val="6B744899"/>
    <w:rsid w:val="6B774A6D"/>
    <w:rsid w:val="6B7D00D8"/>
    <w:rsid w:val="6B7F6011"/>
    <w:rsid w:val="6B84408B"/>
    <w:rsid w:val="6BAE6F4B"/>
    <w:rsid w:val="6BB9765C"/>
    <w:rsid w:val="6BBB38C9"/>
    <w:rsid w:val="6BBD121A"/>
    <w:rsid w:val="6BBDD199"/>
    <w:rsid w:val="6BBE2EC3"/>
    <w:rsid w:val="6BD4BFFA"/>
    <w:rsid w:val="6BDDBC3F"/>
    <w:rsid w:val="6BE03964"/>
    <w:rsid w:val="6BEEC6FD"/>
    <w:rsid w:val="6BF7A4CE"/>
    <w:rsid w:val="6BFF2C4A"/>
    <w:rsid w:val="6BFF6F90"/>
    <w:rsid w:val="6C1C2C64"/>
    <w:rsid w:val="6C5DB040"/>
    <w:rsid w:val="6C6351B9"/>
    <w:rsid w:val="6C6F4811"/>
    <w:rsid w:val="6C745F04"/>
    <w:rsid w:val="6C7FDC0D"/>
    <w:rsid w:val="6C815AFB"/>
    <w:rsid w:val="6C9106CB"/>
    <w:rsid w:val="6CB392BE"/>
    <w:rsid w:val="6CEB81F2"/>
    <w:rsid w:val="6CEDAF30"/>
    <w:rsid w:val="6CF43927"/>
    <w:rsid w:val="6CFDC25F"/>
    <w:rsid w:val="6CFEC4E7"/>
    <w:rsid w:val="6D3A7270"/>
    <w:rsid w:val="6D3F0101"/>
    <w:rsid w:val="6D457A57"/>
    <w:rsid w:val="6D47055B"/>
    <w:rsid w:val="6D552320"/>
    <w:rsid w:val="6D6D55B1"/>
    <w:rsid w:val="6D7B1EFA"/>
    <w:rsid w:val="6D7E025D"/>
    <w:rsid w:val="6D7FF225"/>
    <w:rsid w:val="6D9416E8"/>
    <w:rsid w:val="6DA22463"/>
    <w:rsid w:val="6DE70451"/>
    <w:rsid w:val="6DE77A1B"/>
    <w:rsid w:val="6DF93840"/>
    <w:rsid w:val="6DFB7502"/>
    <w:rsid w:val="6DFD15BA"/>
    <w:rsid w:val="6DFE3646"/>
    <w:rsid w:val="6DFEE8ED"/>
    <w:rsid w:val="6DFFDE98"/>
    <w:rsid w:val="6E0A0FF3"/>
    <w:rsid w:val="6E200660"/>
    <w:rsid w:val="6E3C2184"/>
    <w:rsid w:val="6E501280"/>
    <w:rsid w:val="6E541107"/>
    <w:rsid w:val="6E662C4C"/>
    <w:rsid w:val="6E6D3F1C"/>
    <w:rsid w:val="6E6F13E2"/>
    <w:rsid w:val="6E7FB585"/>
    <w:rsid w:val="6EBA0434"/>
    <w:rsid w:val="6EBE0B2E"/>
    <w:rsid w:val="6EBFC098"/>
    <w:rsid w:val="6EC117B0"/>
    <w:rsid w:val="6EC73413"/>
    <w:rsid w:val="6ED04039"/>
    <w:rsid w:val="6EE71261"/>
    <w:rsid w:val="6EEFA056"/>
    <w:rsid w:val="6EF6D4E8"/>
    <w:rsid w:val="6F1B6A0E"/>
    <w:rsid w:val="6F2F99B7"/>
    <w:rsid w:val="6F339185"/>
    <w:rsid w:val="6F3BBDA7"/>
    <w:rsid w:val="6F536A96"/>
    <w:rsid w:val="6F572A87"/>
    <w:rsid w:val="6F598764"/>
    <w:rsid w:val="6F5F9545"/>
    <w:rsid w:val="6F6749DE"/>
    <w:rsid w:val="6F6EBA27"/>
    <w:rsid w:val="6F6F7E42"/>
    <w:rsid w:val="6F7AE86B"/>
    <w:rsid w:val="6F7B8F75"/>
    <w:rsid w:val="6F7F97B7"/>
    <w:rsid w:val="6F7FA439"/>
    <w:rsid w:val="6FB0302E"/>
    <w:rsid w:val="6FBB02AE"/>
    <w:rsid w:val="6FBF5CB5"/>
    <w:rsid w:val="6FCE37D4"/>
    <w:rsid w:val="6FE71825"/>
    <w:rsid w:val="6FEB3409"/>
    <w:rsid w:val="6FF2EFD2"/>
    <w:rsid w:val="6FF55067"/>
    <w:rsid w:val="6FF70C7C"/>
    <w:rsid w:val="6FF736B6"/>
    <w:rsid w:val="6FFE666F"/>
    <w:rsid w:val="701B6B38"/>
    <w:rsid w:val="704A5458"/>
    <w:rsid w:val="70942BA8"/>
    <w:rsid w:val="70970059"/>
    <w:rsid w:val="70AB1F88"/>
    <w:rsid w:val="70D71DCC"/>
    <w:rsid w:val="70FB4E67"/>
    <w:rsid w:val="70FF3E19"/>
    <w:rsid w:val="71312567"/>
    <w:rsid w:val="714C0320"/>
    <w:rsid w:val="71C81420"/>
    <w:rsid w:val="71CA1358"/>
    <w:rsid w:val="71CDA7D5"/>
    <w:rsid w:val="71D327A6"/>
    <w:rsid w:val="71DD7CED"/>
    <w:rsid w:val="71F20864"/>
    <w:rsid w:val="72036D04"/>
    <w:rsid w:val="72455C53"/>
    <w:rsid w:val="725D0296"/>
    <w:rsid w:val="727470BE"/>
    <w:rsid w:val="72E0F452"/>
    <w:rsid w:val="72F202C1"/>
    <w:rsid w:val="72FC7BB3"/>
    <w:rsid w:val="7315134E"/>
    <w:rsid w:val="733483F2"/>
    <w:rsid w:val="73392D88"/>
    <w:rsid w:val="734320A0"/>
    <w:rsid w:val="734A513A"/>
    <w:rsid w:val="735BE9EB"/>
    <w:rsid w:val="739550E5"/>
    <w:rsid w:val="73A14FE3"/>
    <w:rsid w:val="73A676AB"/>
    <w:rsid w:val="73BF3206"/>
    <w:rsid w:val="73C814DA"/>
    <w:rsid w:val="73DD33BD"/>
    <w:rsid w:val="73EBD575"/>
    <w:rsid w:val="73EF44FA"/>
    <w:rsid w:val="73F66136"/>
    <w:rsid w:val="73F74C80"/>
    <w:rsid w:val="73FEEAA2"/>
    <w:rsid w:val="73FF8131"/>
    <w:rsid w:val="74314E22"/>
    <w:rsid w:val="74486AF1"/>
    <w:rsid w:val="7456248E"/>
    <w:rsid w:val="74645ED5"/>
    <w:rsid w:val="74977CC5"/>
    <w:rsid w:val="74AD3EBF"/>
    <w:rsid w:val="74BF48AA"/>
    <w:rsid w:val="74CA1E5F"/>
    <w:rsid w:val="74E77EFD"/>
    <w:rsid w:val="74FB735B"/>
    <w:rsid w:val="7519F0F1"/>
    <w:rsid w:val="753A75CE"/>
    <w:rsid w:val="75472CB5"/>
    <w:rsid w:val="7547410B"/>
    <w:rsid w:val="75670E1B"/>
    <w:rsid w:val="757E8488"/>
    <w:rsid w:val="759D5D2B"/>
    <w:rsid w:val="759DDA6E"/>
    <w:rsid w:val="75B57793"/>
    <w:rsid w:val="75B847FC"/>
    <w:rsid w:val="75DFB6E5"/>
    <w:rsid w:val="75E60986"/>
    <w:rsid w:val="75FFAC91"/>
    <w:rsid w:val="76067541"/>
    <w:rsid w:val="76171E85"/>
    <w:rsid w:val="761E1DD9"/>
    <w:rsid w:val="76571F4C"/>
    <w:rsid w:val="766D0A82"/>
    <w:rsid w:val="767F7BF5"/>
    <w:rsid w:val="76824B18"/>
    <w:rsid w:val="769FBAE5"/>
    <w:rsid w:val="769FF50B"/>
    <w:rsid w:val="76A357D8"/>
    <w:rsid w:val="76F2C855"/>
    <w:rsid w:val="76FB0D0B"/>
    <w:rsid w:val="76FDC104"/>
    <w:rsid w:val="76FE6EBE"/>
    <w:rsid w:val="76FF4B69"/>
    <w:rsid w:val="7712305A"/>
    <w:rsid w:val="772F2AF1"/>
    <w:rsid w:val="773809EA"/>
    <w:rsid w:val="773A67E9"/>
    <w:rsid w:val="773D0D7D"/>
    <w:rsid w:val="773E0BF8"/>
    <w:rsid w:val="773F6C09"/>
    <w:rsid w:val="77574C09"/>
    <w:rsid w:val="775FECDC"/>
    <w:rsid w:val="776FDB6C"/>
    <w:rsid w:val="777DBF53"/>
    <w:rsid w:val="77856AD2"/>
    <w:rsid w:val="77930992"/>
    <w:rsid w:val="779DE44C"/>
    <w:rsid w:val="77AF5D8E"/>
    <w:rsid w:val="77B721C1"/>
    <w:rsid w:val="77BDE492"/>
    <w:rsid w:val="77C108C2"/>
    <w:rsid w:val="77D17308"/>
    <w:rsid w:val="77D1C8D7"/>
    <w:rsid w:val="77D6F24B"/>
    <w:rsid w:val="77D88B02"/>
    <w:rsid w:val="77DC26BA"/>
    <w:rsid w:val="77DDBC11"/>
    <w:rsid w:val="77DF785A"/>
    <w:rsid w:val="77DF97EA"/>
    <w:rsid w:val="77FB1360"/>
    <w:rsid w:val="77FBF545"/>
    <w:rsid w:val="77FC65BD"/>
    <w:rsid w:val="77FD2258"/>
    <w:rsid w:val="77FDAFC9"/>
    <w:rsid w:val="77FDD67D"/>
    <w:rsid w:val="77FFAA62"/>
    <w:rsid w:val="78267840"/>
    <w:rsid w:val="7884684B"/>
    <w:rsid w:val="78A6232C"/>
    <w:rsid w:val="78BE02B4"/>
    <w:rsid w:val="78BF6301"/>
    <w:rsid w:val="78FFBEFD"/>
    <w:rsid w:val="79087EEE"/>
    <w:rsid w:val="790E7CE1"/>
    <w:rsid w:val="79534090"/>
    <w:rsid w:val="795E420B"/>
    <w:rsid w:val="796444BD"/>
    <w:rsid w:val="796F34B3"/>
    <w:rsid w:val="796F51DC"/>
    <w:rsid w:val="797B5B8F"/>
    <w:rsid w:val="798878F8"/>
    <w:rsid w:val="79AA1270"/>
    <w:rsid w:val="79AE2E76"/>
    <w:rsid w:val="79B72421"/>
    <w:rsid w:val="79BC82F7"/>
    <w:rsid w:val="79BF02A4"/>
    <w:rsid w:val="79C242E3"/>
    <w:rsid w:val="79C82838"/>
    <w:rsid w:val="79CA02C6"/>
    <w:rsid w:val="79DF155F"/>
    <w:rsid w:val="79F79C22"/>
    <w:rsid w:val="79FD4EC0"/>
    <w:rsid w:val="79FE9E76"/>
    <w:rsid w:val="79FEC00F"/>
    <w:rsid w:val="79FFA556"/>
    <w:rsid w:val="7A0E1B94"/>
    <w:rsid w:val="7A0E5F46"/>
    <w:rsid w:val="7A0F73B7"/>
    <w:rsid w:val="7A1B0F1C"/>
    <w:rsid w:val="7A2D6E1C"/>
    <w:rsid w:val="7A3748F4"/>
    <w:rsid w:val="7A510E3D"/>
    <w:rsid w:val="7A5BA7D9"/>
    <w:rsid w:val="7A5F61C5"/>
    <w:rsid w:val="7A7BF9CE"/>
    <w:rsid w:val="7A7D2433"/>
    <w:rsid w:val="7AD78ED9"/>
    <w:rsid w:val="7ADE746F"/>
    <w:rsid w:val="7ADF8D6D"/>
    <w:rsid w:val="7ADFEA57"/>
    <w:rsid w:val="7AEF646F"/>
    <w:rsid w:val="7AF46CCC"/>
    <w:rsid w:val="7AF80114"/>
    <w:rsid w:val="7AFBA5EB"/>
    <w:rsid w:val="7B0C378D"/>
    <w:rsid w:val="7B14665D"/>
    <w:rsid w:val="7B211BE0"/>
    <w:rsid w:val="7B3604A3"/>
    <w:rsid w:val="7B64B9A8"/>
    <w:rsid w:val="7B6C23D0"/>
    <w:rsid w:val="7B77B281"/>
    <w:rsid w:val="7B7E3534"/>
    <w:rsid w:val="7B975221"/>
    <w:rsid w:val="7BA47726"/>
    <w:rsid w:val="7BB23E9F"/>
    <w:rsid w:val="7BBE7689"/>
    <w:rsid w:val="7BCA5CF9"/>
    <w:rsid w:val="7BCF053D"/>
    <w:rsid w:val="7BCFB8A0"/>
    <w:rsid w:val="7BDB8B1C"/>
    <w:rsid w:val="7BDE04C2"/>
    <w:rsid w:val="7BDF1B52"/>
    <w:rsid w:val="7BDFF045"/>
    <w:rsid w:val="7BE627E0"/>
    <w:rsid w:val="7BED0A2D"/>
    <w:rsid w:val="7BEF63A1"/>
    <w:rsid w:val="7BF2732B"/>
    <w:rsid w:val="7BF36A1C"/>
    <w:rsid w:val="7BF73FA3"/>
    <w:rsid w:val="7BF84618"/>
    <w:rsid w:val="7BF98F73"/>
    <w:rsid w:val="7BFBE961"/>
    <w:rsid w:val="7BFCCF9A"/>
    <w:rsid w:val="7BFD23BE"/>
    <w:rsid w:val="7BFF1252"/>
    <w:rsid w:val="7BFF4CBB"/>
    <w:rsid w:val="7BFFBEF3"/>
    <w:rsid w:val="7BFFFB61"/>
    <w:rsid w:val="7C199E8E"/>
    <w:rsid w:val="7C1E4662"/>
    <w:rsid w:val="7C6FAC73"/>
    <w:rsid w:val="7C805BDF"/>
    <w:rsid w:val="7C960D11"/>
    <w:rsid w:val="7C9D15C7"/>
    <w:rsid w:val="7CBE8518"/>
    <w:rsid w:val="7CD09542"/>
    <w:rsid w:val="7CD51442"/>
    <w:rsid w:val="7CEC546D"/>
    <w:rsid w:val="7CED360A"/>
    <w:rsid w:val="7CF11320"/>
    <w:rsid w:val="7CF81A8E"/>
    <w:rsid w:val="7D4877F9"/>
    <w:rsid w:val="7D5F766F"/>
    <w:rsid w:val="7D772C0B"/>
    <w:rsid w:val="7D7F3FD0"/>
    <w:rsid w:val="7D804B82"/>
    <w:rsid w:val="7D841571"/>
    <w:rsid w:val="7D9E4DCD"/>
    <w:rsid w:val="7DB44617"/>
    <w:rsid w:val="7DB912C6"/>
    <w:rsid w:val="7DCFA9AF"/>
    <w:rsid w:val="7DEF655E"/>
    <w:rsid w:val="7DEFDD4D"/>
    <w:rsid w:val="7DF55D84"/>
    <w:rsid w:val="7DF5E540"/>
    <w:rsid w:val="7DFFD3A2"/>
    <w:rsid w:val="7E15D1C6"/>
    <w:rsid w:val="7E1861B4"/>
    <w:rsid w:val="7E1E6385"/>
    <w:rsid w:val="7E1FF0C7"/>
    <w:rsid w:val="7E340988"/>
    <w:rsid w:val="7E3D5B49"/>
    <w:rsid w:val="7E3D6278"/>
    <w:rsid w:val="7E55A534"/>
    <w:rsid w:val="7E5FA9CB"/>
    <w:rsid w:val="7E5FC950"/>
    <w:rsid w:val="7E604681"/>
    <w:rsid w:val="7E697DDA"/>
    <w:rsid w:val="7E6C5F5B"/>
    <w:rsid w:val="7E6D7AE2"/>
    <w:rsid w:val="7E6E564E"/>
    <w:rsid w:val="7E6F2C42"/>
    <w:rsid w:val="7E7860E8"/>
    <w:rsid w:val="7E7CEC10"/>
    <w:rsid w:val="7E7D396A"/>
    <w:rsid w:val="7E8D9246"/>
    <w:rsid w:val="7E979A7E"/>
    <w:rsid w:val="7E9EC589"/>
    <w:rsid w:val="7E9F085D"/>
    <w:rsid w:val="7EAB51D6"/>
    <w:rsid w:val="7EAC7562"/>
    <w:rsid w:val="7EB33B75"/>
    <w:rsid w:val="7EBC9211"/>
    <w:rsid w:val="7EBD0BE1"/>
    <w:rsid w:val="7EBF7EBE"/>
    <w:rsid w:val="7ECD3183"/>
    <w:rsid w:val="7ED98415"/>
    <w:rsid w:val="7EDFE720"/>
    <w:rsid w:val="7EE4341C"/>
    <w:rsid w:val="7EE97414"/>
    <w:rsid w:val="7EED88DE"/>
    <w:rsid w:val="7EEE2962"/>
    <w:rsid w:val="7EF93AE8"/>
    <w:rsid w:val="7EFB48B0"/>
    <w:rsid w:val="7EFDBDD5"/>
    <w:rsid w:val="7EFF22D5"/>
    <w:rsid w:val="7EFF55D8"/>
    <w:rsid w:val="7EFFCA79"/>
    <w:rsid w:val="7F0B523C"/>
    <w:rsid w:val="7F1A2ADD"/>
    <w:rsid w:val="7F1E089F"/>
    <w:rsid w:val="7F1FE4C4"/>
    <w:rsid w:val="7F2E9941"/>
    <w:rsid w:val="7F3F0374"/>
    <w:rsid w:val="7F3F48D2"/>
    <w:rsid w:val="7F3FBEE0"/>
    <w:rsid w:val="7F5B0192"/>
    <w:rsid w:val="7F5ECA21"/>
    <w:rsid w:val="7F661F11"/>
    <w:rsid w:val="7F666B4F"/>
    <w:rsid w:val="7F66706F"/>
    <w:rsid w:val="7F6C9FEC"/>
    <w:rsid w:val="7F753CAD"/>
    <w:rsid w:val="7F77DAA1"/>
    <w:rsid w:val="7F7B93FD"/>
    <w:rsid w:val="7F7D363C"/>
    <w:rsid w:val="7F7DAC06"/>
    <w:rsid w:val="7F7DB235"/>
    <w:rsid w:val="7F7DEE50"/>
    <w:rsid w:val="7F7F0159"/>
    <w:rsid w:val="7F7F6CA6"/>
    <w:rsid w:val="7F7FA077"/>
    <w:rsid w:val="7F7FA806"/>
    <w:rsid w:val="7F9E5011"/>
    <w:rsid w:val="7F9FA1D3"/>
    <w:rsid w:val="7FA72D69"/>
    <w:rsid w:val="7FAD3878"/>
    <w:rsid w:val="7FAF19EE"/>
    <w:rsid w:val="7FB9C803"/>
    <w:rsid w:val="7FBA1318"/>
    <w:rsid w:val="7FBBD329"/>
    <w:rsid w:val="7FBD0DDC"/>
    <w:rsid w:val="7FBD3C31"/>
    <w:rsid w:val="7FBD6887"/>
    <w:rsid w:val="7FBF10A2"/>
    <w:rsid w:val="7FBF4759"/>
    <w:rsid w:val="7FC7B7AE"/>
    <w:rsid w:val="7FCB0E86"/>
    <w:rsid w:val="7FCDBC4D"/>
    <w:rsid w:val="7FCFE3A1"/>
    <w:rsid w:val="7FD7B55D"/>
    <w:rsid w:val="7FDA4A78"/>
    <w:rsid w:val="7FDBD71A"/>
    <w:rsid w:val="7FDE6D84"/>
    <w:rsid w:val="7FDF0F57"/>
    <w:rsid w:val="7FDF8A26"/>
    <w:rsid w:val="7FE45506"/>
    <w:rsid w:val="7FE74340"/>
    <w:rsid w:val="7FE777B0"/>
    <w:rsid w:val="7FEA3A9C"/>
    <w:rsid w:val="7FED35EB"/>
    <w:rsid w:val="7FED80C2"/>
    <w:rsid w:val="7FEFB642"/>
    <w:rsid w:val="7FEFD588"/>
    <w:rsid w:val="7FEFF9FF"/>
    <w:rsid w:val="7FF06597"/>
    <w:rsid w:val="7FF40534"/>
    <w:rsid w:val="7FF43A54"/>
    <w:rsid w:val="7FF4E625"/>
    <w:rsid w:val="7FF50D29"/>
    <w:rsid w:val="7FF61C38"/>
    <w:rsid w:val="7FF67E62"/>
    <w:rsid w:val="7FF756F8"/>
    <w:rsid w:val="7FF7B148"/>
    <w:rsid w:val="7FF9D75E"/>
    <w:rsid w:val="7FFA0210"/>
    <w:rsid w:val="7FFB1B1E"/>
    <w:rsid w:val="7FFB5EB7"/>
    <w:rsid w:val="7FFBE9D5"/>
    <w:rsid w:val="7FFCFDD1"/>
    <w:rsid w:val="7FFDC326"/>
    <w:rsid w:val="7FFDF859"/>
    <w:rsid w:val="7FFF3702"/>
    <w:rsid w:val="7FFF5AD3"/>
    <w:rsid w:val="7FFFEDA8"/>
    <w:rsid w:val="7FFFFFF5"/>
    <w:rsid w:val="80FFD23B"/>
    <w:rsid w:val="87647AF8"/>
    <w:rsid w:val="8BAD3C64"/>
    <w:rsid w:val="8DFFD1AA"/>
    <w:rsid w:val="8F3E3382"/>
    <w:rsid w:val="8F7302B9"/>
    <w:rsid w:val="8FBB9A55"/>
    <w:rsid w:val="91DFE8F5"/>
    <w:rsid w:val="924B5665"/>
    <w:rsid w:val="93DB74AF"/>
    <w:rsid w:val="95752F98"/>
    <w:rsid w:val="97D71DFE"/>
    <w:rsid w:val="99ED0C9D"/>
    <w:rsid w:val="99FEE736"/>
    <w:rsid w:val="9A1E0A07"/>
    <w:rsid w:val="9D3EAF1C"/>
    <w:rsid w:val="9D6B2ED6"/>
    <w:rsid w:val="9D7F0DA6"/>
    <w:rsid w:val="9D9F82B4"/>
    <w:rsid w:val="9DBE3653"/>
    <w:rsid w:val="9DBF28CB"/>
    <w:rsid w:val="9DEEA1A7"/>
    <w:rsid w:val="9DFFC56B"/>
    <w:rsid w:val="9EFFBFDC"/>
    <w:rsid w:val="9F1F0774"/>
    <w:rsid w:val="9F5770BF"/>
    <w:rsid w:val="9F746438"/>
    <w:rsid w:val="9F7F0326"/>
    <w:rsid w:val="9F829BB7"/>
    <w:rsid w:val="9FAE96CE"/>
    <w:rsid w:val="9FBF075C"/>
    <w:rsid w:val="9FBF926B"/>
    <w:rsid w:val="9FFFBA19"/>
    <w:rsid w:val="9FFFF6C8"/>
    <w:rsid w:val="A4F29759"/>
    <w:rsid w:val="A56A5B4C"/>
    <w:rsid w:val="A5FD18B9"/>
    <w:rsid w:val="A5FD887E"/>
    <w:rsid w:val="A69E7D90"/>
    <w:rsid w:val="A798F561"/>
    <w:rsid w:val="A7F5298F"/>
    <w:rsid w:val="A9FBD03D"/>
    <w:rsid w:val="ABF7DC2D"/>
    <w:rsid w:val="ABFFE5E5"/>
    <w:rsid w:val="AD6D9B49"/>
    <w:rsid w:val="ADFA5E98"/>
    <w:rsid w:val="AEAF57D7"/>
    <w:rsid w:val="AEBFBB0B"/>
    <w:rsid w:val="AEF841E1"/>
    <w:rsid w:val="AF3EBA8C"/>
    <w:rsid w:val="AF4E1E1B"/>
    <w:rsid w:val="AF5E2C0D"/>
    <w:rsid w:val="AF7D47ED"/>
    <w:rsid w:val="AFAEDFA2"/>
    <w:rsid w:val="AFBCBFC8"/>
    <w:rsid w:val="AFBF3CD1"/>
    <w:rsid w:val="AFBFB8AE"/>
    <w:rsid w:val="AFBFF267"/>
    <w:rsid w:val="AFF77C1E"/>
    <w:rsid w:val="AFFEB026"/>
    <w:rsid w:val="AFFEF838"/>
    <w:rsid w:val="AFFF15B6"/>
    <w:rsid w:val="B0CFD3B6"/>
    <w:rsid w:val="B1F7F022"/>
    <w:rsid w:val="B3630DF1"/>
    <w:rsid w:val="B3DED562"/>
    <w:rsid w:val="B4CF5131"/>
    <w:rsid w:val="B4FACC98"/>
    <w:rsid w:val="B53E93B6"/>
    <w:rsid w:val="B5E54587"/>
    <w:rsid w:val="B5F597AE"/>
    <w:rsid w:val="B6944576"/>
    <w:rsid w:val="B6F78BBC"/>
    <w:rsid w:val="B6FF60FB"/>
    <w:rsid w:val="B7792E3B"/>
    <w:rsid w:val="B77E4031"/>
    <w:rsid w:val="B77F9227"/>
    <w:rsid w:val="B78ED157"/>
    <w:rsid w:val="B78F4E27"/>
    <w:rsid w:val="B7A2D194"/>
    <w:rsid w:val="B7BF41DE"/>
    <w:rsid w:val="B7DC0139"/>
    <w:rsid w:val="B7DF8790"/>
    <w:rsid w:val="B7EF1635"/>
    <w:rsid w:val="B7F3D556"/>
    <w:rsid w:val="B7F59EB5"/>
    <w:rsid w:val="B82FA061"/>
    <w:rsid w:val="B8834A40"/>
    <w:rsid w:val="B8C36AD2"/>
    <w:rsid w:val="B8FB85AD"/>
    <w:rsid w:val="B94390A1"/>
    <w:rsid w:val="B9F7DB7E"/>
    <w:rsid w:val="B9FDF686"/>
    <w:rsid w:val="BABB2ACA"/>
    <w:rsid w:val="BB5D82F3"/>
    <w:rsid w:val="BB6D2A73"/>
    <w:rsid w:val="BB7916AC"/>
    <w:rsid w:val="BBCF4FBF"/>
    <w:rsid w:val="BBDD7A8B"/>
    <w:rsid w:val="BBDEB2DA"/>
    <w:rsid w:val="BBDF3B74"/>
    <w:rsid w:val="BBFE9003"/>
    <w:rsid w:val="BCCD3A25"/>
    <w:rsid w:val="BD6A2F93"/>
    <w:rsid w:val="BD7FB6AF"/>
    <w:rsid w:val="BDAFF17D"/>
    <w:rsid w:val="BDBB88FB"/>
    <w:rsid w:val="BDE358E1"/>
    <w:rsid w:val="BDF54444"/>
    <w:rsid w:val="BDF62983"/>
    <w:rsid w:val="BDF7AF13"/>
    <w:rsid w:val="BDFED5AD"/>
    <w:rsid w:val="BDFF0CCC"/>
    <w:rsid w:val="BDFFB0DE"/>
    <w:rsid w:val="BE2E71F8"/>
    <w:rsid w:val="BE57D109"/>
    <w:rsid w:val="BE7FE035"/>
    <w:rsid w:val="BE8E899D"/>
    <w:rsid w:val="BEAA910C"/>
    <w:rsid w:val="BEBBD8C1"/>
    <w:rsid w:val="BEDB8436"/>
    <w:rsid w:val="BEF7187E"/>
    <w:rsid w:val="BEFB0E83"/>
    <w:rsid w:val="BF3A91C7"/>
    <w:rsid w:val="BF604D9D"/>
    <w:rsid w:val="BF6BD8BA"/>
    <w:rsid w:val="BF76AA92"/>
    <w:rsid w:val="BF76E7B0"/>
    <w:rsid w:val="BF77B18C"/>
    <w:rsid w:val="BF793CE4"/>
    <w:rsid w:val="BF7E4088"/>
    <w:rsid w:val="BF7EDFC0"/>
    <w:rsid w:val="BF7F3C1C"/>
    <w:rsid w:val="BF9A05E5"/>
    <w:rsid w:val="BFA12AD0"/>
    <w:rsid w:val="BFB75766"/>
    <w:rsid w:val="BFBD201B"/>
    <w:rsid w:val="BFBD622E"/>
    <w:rsid w:val="BFBFCBD6"/>
    <w:rsid w:val="BFDBC591"/>
    <w:rsid w:val="BFDC8098"/>
    <w:rsid w:val="BFDFF8CA"/>
    <w:rsid w:val="BFE32A1E"/>
    <w:rsid w:val="BFEDD8B4"/>
    <w:rsid w:val="BFEEB6FB"/>
    <w:rsid w:val="BFEF8AF5"/>
    <w:rsid w:val="BFF5BC68"/>
    <w:rsid w:val="BFF7C788"/>
    <w:rsid w:val="BFFC6D96"/>
    <w:rsid w:val="BFFF0B13"/>
    <w:rsid w:val="BFFFF591"/>
    <w:rsid w:val="C57B30B2"/>
    <w:rsid w:val="C5923726"/>
    <w:rsid w:val="C5BF2169"/>
    <w:rsid w:val="C5DF0AA3"/>
    <w:rsid w:val="C7470024"/>
    <w:rsid w:val="C7AD4B17"/>
    <w:rsid w:val="CB339C4C"/>
    <w:rsid w:val="CB5FE9A0"/>
    <w:rsid w:val="CBF68264"/>
    <w:rsid w:val="CBFFBB8F"/>
    <w:rsid w:val="CC6D41A8"/>
    <w:rsid w:val="CCE3DF2C"/>
    <w:rsid w:val="CD79B43A"/>
    <w:rsid w:val="CD9379DD"/>
    <w:rsid w:val="CDD5C00D"/>
    <w:rsid w:val="CDEE0A57"/>
    <w:rsid w:val="CDFD62BF"/>
    <w:rsid w:val="CDFDE3EF"/>
    <w:rsid w:val="CEDF4929"/>
    <w:rsid w:val="CEFA3080"/>
    <w:rsid w:val="CF543888"/>
    <w:rsid w:val="CF7AE5F7"/>
    <w:rsid w:val="CFB78B5A"/>
    <w:rsid w:val="CFDFBBE1"/>
    <w:rsid w:val="CFEC6FE4"/>
    <w:rsid w:val="CFF35901"/>
    <w:rsid w:val="CFFA2BF5"/>
    <w:rsid w:val="CFFD22C0"/>
    <w:rsid w:val="CFFD36AB"/>
    <w:rsid w:val="CFFD3FE0"/>
    <w:rsid w:val="D2B783A0"/>
    <w:rsid w:val="D2BCD071"/>
    <w:rsid w:val="D37A3B23"/>
    <w:rsid w:val="D37E89CE"/>
    <w:rsid w:val="D3F707AB"/>
    <w:rsid w:val="D3F7AEF2"/>
    <w:rsid w:val="D3FA2600"/>
    <w:rsid w:val="D3FF6AE8"/>
    <w:rsid w:val="D4BDA523"/>
    <w:rsid w:val="D5FD486A"/>
    <w:rsid w:val="D5FD875C"/>
    <w:rsid w:val="D5FF1039"/>
    <w:rsid w:val="D6EB4C31"/>
    <w:rsid w:val="D73FAC7A"/>
    <w:rsid w:val="D7BBF31B"/>
    <w:rsid w:val="D7D5CC6F"/>
    <w:rsid w:val="D7DE753A"/>
    <w:rsid w:val="D7E09F42"/>
    <w:rsid w:val="D7FB59A0"/>
    <w:rsid w:val="D7FED8D0"/>
    <w:rsid w:val="D7FF672B"/>
    <w:rsid w:val="D7FFF9DF"/>
    <w:rsid w:val="D8A9D188"/>
    <w:rsid w:val="D9BD42E9"/>
    <w:rsid w:val="D9BE4408"/>
    <w:rsid w:val="DABFB485"/>
    <w:rsid w:val="DB2E96B1"/>
    <w:rsid w:val="DB99523A"/>
    <w:rsid w:val="DBBFC65C"/>
    <w:rsid w:val="DBCB3E80"/>
    <w:rsid w:val="DBD5E18D"/>
    <w:rsid w:val="DBDD1800"/>
    <w:rsid w:val="DBEA5FD9"/>
    <w:rsid w:val="DBF6C713"/>
    <w:rsid w:val="DBFAB6E2"/>
    <w:rsid w:val="DBFF2B01"/>
    <w:rsid w:val="DBFFB739"/>
    <w:rsid w:val="DC7FF3D4"/>
    <w:rsid w:val="DCBDD353"/>
    <w:rsid w:val="DCE9A5E8"/>
    <w:rsid w:val="DCEBD107"/>
    <w:rsid w:val="DCEFE6D6"/>
    <w:rsid w:val="DCFE0F4D"/>
    <w:rsid w:val="DD722B29"/>
    <w:rsid w:val="DDAB0F76"/>
    <w:rsid w:val="DDDCC728"/>
    <w:rsid w:val="DDED5A76"/>
    <w:rsid w:val="DDFE9AAD"/>
    <w:rsid w:val="DEAC06F5"/>
    <w:rsid w:val="DEBE04B8"/>
    <w:rsid w:val="DEBFF87C"/>
    <w:rsid w:val="DECD45E5"/>
    <w:rsid w:val="DED7F2B4"/>
    <w:rsid w:val="DEDFDF58"/>
    <w:rsid w:val="DEE54E08"/>
    <w:rsid w:val="DEE670BC"/>
    <w:rsid w:val="DEFAE8CE"/>
    <w:rsid w:val="DF37A205"/>
    <w:rsid w:val="DF3F1911"/>
    <w:rsid w:val="DF6DD13C"/>
    <w:rsid w:val="DF763325"/>
    <w:rsid w:val="DF7DA1F1"/>
    <w:rsid w:val="DF7F260B"/>
    <w:rsid w:val="DF8D2CD7"/>
    <w:rsid w:val="DF8FE69E"/>
    <w:rsid w:val="DF9C7BDB"/>
    <w:rsid w:val="DFA13E8B"/>
    <w:rsid w:val="DFAFCA63"/>
    <w:rsid w:val="DFB39FB3"/>
    <w:rsid w:val="DFBDBE68"/>
    <w:rsid w:val="DFBEA04D"/>
    <w:rsid w:val="DFC6161D"/>
    <w:rsid w:val="DFCB2CD1"/>
    <w:rsid w:val="DFCE7609"/>
    <w:rsid w:val="DFD4C987"/>
    <w:rsid w:val="DFD9E5D0"/>
    <w:rsid w:val="DFDD4268"/>
    <w:rsid w:val="DFDFAC6F"/>
    <w:rsid w:val="DFE73EF5"/>
    <w:rsid w:val="DFEC7A3A"/>
    <w:rsid w:val="DFEFA24D"/>
    <w:rsid w:val="DFEFFE04"/>
    <w:rsid w:val="DFF0F891"/>
    <w:rsid w:val="DFF30972"/>
    <w:rsid w:val="DFFB4111"/>
    <w:rsid w:val="DFFBC7E1"/>
    <w:rsid w:val="DFFCACE0"/>
    <w:rsid w:val="DFFDDC8E"/>
    <w:rsid w:val="DFFE1E36"/>
    <w:rsid w:val="DFFF2B5D"/>
    <w:rsid w:val="DFFF3928"/>
    <w:rsid w:val="DFFFB827"/>
    <w:rsid w:val="E17F3390"/>
    <w:rsid w:val="E1BDB81F"/>
    <w:rsid w:val="E1EF2A08"/>
    <w:rsid w:val="E2ED36E5"/>
    <w:rsid w:val="E5BFBD14"/>
    <w:rsid w:val="E5FD79EC"/>
    <w:rsid w:val="E69DB6F6"/>
    <w:rsid w:val="E6EEE5E3"/>
    <w:rsid w:val="E6FA0EAF"/>
    <w:rsid w:val="E6FF671B"/>
    <w:rsid w:val="E7BECC07"/>
    <w:rsid w:val="E7DD1255"/>
    <w:rsid w:val="E7EC02B5"/>
    <w:rsid w:val="E7EFCC3F"/>
    <w:rsid w:val="E7F92ABF"/>
    <w:rsid w:val="E7FE228B"/>
    <w:rsid w:val="E8830704"/>
    <w:rsid w:val="E94D0411"/>
    <w:rsid w:val="E9738885"/>
    <w:rsid w:val="E9BD5729"/>
    <w:rsid w:val="E9BF4FF5"/>
    <w:rsid w:val="E9DF79C3"/>
    <w:rsid w:val="E9FB3148"/>
    <w:rsid w:val="EA7D5EEF"/>
    <w:rsid w:val="EAFA4B77"/>
    <w:rsid w:val="EAFBA0C5"/>
    <w:rsid w:val="EAFEB82D"/>
    <w:rsid w:val="EB7E0D37"/>
    <w:rsid w:val="EBAD28DF"/>
    <w:rsid w:val="EBB6D35F"/>
    <w:rsid w:val="EBBF4A2E"/>
    <w:rsid w:val="EBBFAF58"/>
    <w:rsid w:val="EBD957CC"/>
    <w:rsid w:val="EBF3BC79"/>
    <w:rsid w:val="EBFBA9D6"/>
    <w:rsid w:val="EBFCE636"/>
    <w:rsid w:val="EBFD03CE"/>
    <w:rsid w:val="EBFFD39E"/>
    <w:rsid w:val="EC75EFAF"/>
    <w:rsid w:val="EC7FA350"/>
    <w:rsid w:val="ECF1EE47"/>
    <w:rsid w:val="ED690673"/>
    <w:rsid w:val="ED7E040F"/>
    <w:rsid w:val="EDC312B6"/>
    <w:rsid w:val="EDEBC201"/>
    <w:rsid w:val="EDEC1D5D"/>
    <w:rsid w:val="EDF08611"/>
    <w:rsid w:val="EDF48900"/>
    <w:rsid w:val="EDF71846"/>
    <w:rsid w:val="EDF91812"/>
    <w:rsid w:val="EDFB4858"/>
    <w:rsid w:val="EE33BD15"/>
    <w:rsid w:val="EE3E5393"/>
    <w:rsid w:val="EE7D0F1E"/>
    <w:rsid w:val="EE7F91A3"/>
    <w:rsid w:val="EEF8367A"/>
    <w:rsid w:val="EF1BEDAE"/>
    <w:rsid w:val="EF27FB06"/>
    <w:rsid w:val="EF2E6B80"/>
    <w:rsid w:val="EF433FF5"/>
    <w:rsid w:val="EF495D11"/>
    <w:rsid w:val="EF4B19DF"/>
    <w:rsid w:val="EF6E6B32"/>
    <w:rsid w:val="EF6F4391"/>
    <w:rsid w:val="EF773B82"/>
    <w:rsid w:val="EF77F84C"/>
    <w:rsid w:val="EF7FA93E"/>
    <w:rsid w:val="EF87F285"/>
    <w:rsid w:val="EFA54636"/>
    <w:rsid w:val="EFB99481"/>
    <w:rsid w:val="EFBFFBC7"/>
    <w:rsid w:val="EFCF1850"/>
    <w:rsid w:val="EFDE05E6"/>
    <w:rsid w:val="EFDF616C"/>
    <w:rsid w:val="EFF4B0B3"/>
    <w:rsid w:val="EFF5875C"/>
    <w:rsid w:val="EFF74B30"/>
    <w:rsid w:val="EFF92E18"/>
    <w:rsid w:val="EFFB9311"/>
    <w:rsid w:val="EFFBBA0B"/>
    <w:rsid w:val="EFFBF828"/>
    <w:rsid w:val="EFFF6F19"/>
    <w:rsid w:val="EFFF8DCC"/>
    <w:rsid w:val="F11FEDF9"/>
    <w:rsid w:val="F17F5E1A"/>
    <w:rsid w:val="F1DFE06D"/>
    <w:rsid w:val="F2899859"/>
    <w:rsid w:val="F2BF5C01"/>
    <w:rsid w:val="F2DCE203"/>
    <w:rsid w:val="F2FBA260"/>
    <w:rsid w:val="F32FE83B"/>
    <w:rsid w:val="F36F7974"/>
    <w:rsid w:val="F3723DB1"/>
    <w:rsid w:val="F3D7D169"/>
    <w:rsid w:val="F3EA0697"/>
    <w:rsid w:val="F3F2F550"/>
    <w:rsid w:val="F3F5BEE9"/>
    <w:rsid w:val="F3F8EE6C"/>
    <w:rsid w:val="F3FB14F0"/>
    <w:rsid w:val="F3FF05B4"/>
    <w:rsid w:val="F3FFD2DD"/>
    <w:rsid w:val="F4225257"/>
    <w:rsid w:val="F4571BDB"/>
    <w:rsid w:val="F4BF339E"/>
    <w:rsid w:val="F4CF00A8"/>
    <w:rsid w:val="F4EBD455"/>
    <w:rsid w:val="F57EA373"/>
    <w:rsid w:val="F5AB4465"/>
    <w:rsid w:val="F5AF1AAC"/>
    <w:rsid w:val="F5D6D416"/>
    <w:rsid w:val="F5EF5BA1"/>
    <w:rsid w:val="F5FFA048"/>
    <w:rsid w:val="F66E6811"/>
    <w:rsid w:val="F6F715DC"/>
    <w:rsid w:val="F6FC548F"/>
    <w:rsid w:val="F6FF0645"/>
    <w:rsid w:val="F6FFB40C"/>
    <w:rsid w:val="F70F4387"/>
    <w:rsid w:val="F75DEE87"/>
    <w:rsid w:val="F76FC34E"/>
    <w:rsid w:val="F77EAFBC"/>
    <w:rsid w:val="F79BF327"/>
    <w:rsid w:val="F7B8B848"/>
    <w:rsid w:val="F7BB0BC8"/>
    <w:rsid w:val="F7BB5C28"/>
    <w:rsid w:val="F7BB7DA5"/>
    <w:rsid w:val="F7BF4B69"/>
    <w:rsid w:val="F7BFDD02"/>
    <w:rsid w:val="F7C640FC"/>
    <w:rsid w:val="F7CB5DEB"/>
    <w:rsid w:val="F7D30B5E"/>
    <w:rsid w:val="F7D5FA45"/>
    <w:rsid w:val="F7DF177A"/>
    <w:rsid w:val="F7DFD18F"/>
    <w:rsid w:val="F7E9BB8D"/>
    <w:rsid w:val="F7EF6B7F"/>
    <w:rsid w:val="F7EFD4DB"/>
    <w:rsid w:val="F7FCA197"/>
    <w:rsid w:val="F7FD22F1"/>
    <w:rsid w:val="F7FD386B"/>
    <w:rsid w:val="F7FD7703"/>
    <w:rsid w:val="F7FE284C"/>
    <w:rsid w:val="F7FF9535"/>
    <w:rsid w:val="F7FF9C5D"/>
    <w:rsid w:val="F7FFFA83"/>
    <w:rsid w:val="F8BCFDD8"/>
    <w:rsid w:val="F8DFCC7B"/>
    <w:rsid w:val="F8E5AE44"/>
    <w:rsid w:val="F8F29178"/>
    <w:rsid w:val="F917FFBA"/>
    <w:rsid w:val="F935F7E5"/>
    <w:rsid w:val="F94A355D"/>
    <w:rsid w:val="F94ED4F1"/>
    <w:rsid w:val="F96FE810"/>
    <w:rsid w:val="F9DFF882"/>
    <w:rsid w:val="F9FA94DA"/>
    <w:rsid w:val="F9FFCD8A"/>
    <w:rsid w:val="F9FFE9E2"/>
    <w:rsid w:val="FA673975"/>
    <w:rsid w:val="FA6F5FA1"/>
    <w:rsid w:val="FA6F7A3B"/>
    <w:rsid w:val="FA9F3B8F"/>
    <w:rsid w:val="FABB1ADF"/>
    <w:rsid w:val="FAFB5879"/>
    <w:rsid w:val="FAFFE8B1"/>
    <w:rsid w:val="FB0FA5A1"/>
    <w:rsid w:val="FB1B2E8B"/>
    <w:rsid w:val="FB1F1999"/>
    <w:rsid w:val="FB5DDB87"/>
    <w:rsid w:val="FB5F2D39"/>
    <w:rsid w:val="FB5F7A41"/>
    <w:rsid w:val="FB6141D0"/>
    <w:rsid w:val="FB737713"/>
    <w:rsid w:val="FB7620CB"/>
    <w:rsid w:val="FBAD924E"/>
    <w:rsid w:val="FBB7E5DC"/>
    <w:rsid w:val="FBBD5543"/>
    <w:rsid w:val="FBCC4718"/>
    <w:rsid w:val="FBD25553"/>
    <w:rsid w:val="FBD647BE"/>
    <w:rsid w:val="FBDB1119"/>
    <w:rsid w:val="FBE7BEA8"/>
    <w:rsid w:val="FBEEBC0C"/>
    <w:rsid w:val="FBF5E698"/>
    <w:rsid w:val="FBF784B0"/>
    <w:rsid w:val="FBF7A574"/>
    <w:rsid w:val="FBFBDFFA"/>
    <w:rsid w:val="FBFCD4F4"/>
    <w:rsid w:val="FBFCEF3F"/>
    <w:rsid w:val="FBFF537C"/>
    <w:rsid w:val="FBFF59BB"/>
    <w:rsid w:val="FBFFFF9E"/>
    <w:rsid w:val="FC2F7095"/>
    <w:rsid w:val="FC45570C"/>
    <w:rsid w:val="FC5D01CF"/>
    <w:rsid w:val="FC7390B6"/>
    <w:rsid w:val="FC7D08FF"/>
    <w:rsid w:val="FCBD7C47"/>
    <w:rsid w:val="FCCAE4B4"/>
    <w:rsid w:val="FCEF4AA4"/>
    <w:rsid w:val="FCF3C0FF"/>
    <w:rsid w:val="FCFE3BF1"/>
    <w:rsid w:val="FCFFC7AA"/>
    <w:rsid w:val="FD1F198B"/>
    <w:rsid w:val="FD3D1E0E"/>
    <w:rsid w:val="FD5A3379"/>
    <w:rsid w:val="FD7F9963"/>
    <w:rsid w:val="FD9F4A15"/>
    <w:rsid w:val="FDAFF0EB"/>
    <w:rsid w:val="FDBE483E"/>
    <w:rsid w:val="FDCBF945"/>
    <w:rsid w:val="FDD3772C"/>
    <w:rsid w:val="FDDF292B"/>
    <w:rsid w:val="FDE47190"/>
    <w:rsid w:val="FDEB5CB7"/>
    <w:rsid w:val="FDEB6716"/>
    <w:rsid w:val="FDEF2A04"/>
    <w:rsid w:val="FDF399A8"/>
    <w:rsid w:val="FDF97ECA"/>
    <w:rsid w:val="FDFBF622"/>
    <w:rsid w:val="FDFF1998"/>
    <w:rsid w:val="FDFF695A"/>
    <w:rsid w:val="FDFFD0E6"/>
    <w:rsid w:val="FDFFF9C0"/>
    <w:rsid w:val="FE2D8208"/>
    <w:rsid w:val="FE39F1BD"/>
    <w:rsid w:val="FE3EDEB0"/>
    <w:rsid w:val="FE665DB5"/>
    <w:rsid w:val="FE671CFE"/>
    <w:rsid w:val="FE6FD557"/>
    <w:rsid w:val="FE71C8AF"/>
    <w:rsid w:val="FE7F36DC"/>
    <w:rsid w:val="FEA89E19"/>
    <w:rsid w:val="FEAB2201"/>
    <w:rsid w:val="FEABC31E"/>
    <w:rsid w:val="FEB633E9"/>
    <w:rsid w:val="FEBFBACD"/>
    <w:rsid w:val="FED376AA"/>
    <w:rsid w:val="FED76919"/>
    <w:rsid w:val="FEDB8BC8"/>
    <w:rsid w:val="FEDEB09E"/>
    <w:rsid w:val="FEEF0ED8"/>
    <w:rsid w:val="FEF608EA"/>
    <w:rsid w:val="FEF7D53C"/>
    <w:rsid w:val="FEF99CBF"/>
    <w:rsid w:val="FEFC12E3"/>
    <w:rsid w:val="FEFEA587"/>
    <w:rsid w:val="FEFF7BD4"/>
    <w:rsid w:val="FF1351B8"/>
    <w:rsid w:val="FF1E1442"/>
    <w:rsid w:val="FF3D390A"/>
    <w:rsid w:val="FF3E59B5"/>
    <w:rsid w:val="FF4FE9F1"/>
    <w:rsid w:val="FF5B8D7F"/>
    <w:rsid w:val="FF5D1F29"/>
    <w:rsid w:val="FF659D82"/>
    <w:rsid w:val="FF660C39"/>
    <w:rsid w:val="FF6BA83A"/>
    <w:rsid w:val="FF6C3765"/>
    <w:rsid w:val="FF6FB5D7"/>
    <w:rsid w:val="FF738773"/>
    <w:rsid w:val="FF75DB73"/>
    <w:rsid w:val="FF7AEC13"/>
    <w:rsid w:val="FF7B52EA"/>
    <w:rsid w:val="FF7B874E"/>
    <w:rsid w:val="FF7C84EC"/>
    <w:rsid w:val="FF7DC127"/>
    <w:rsid w:val="FF7EEB41"/>
    <w:rsid w:val="FF7F4185"/>
    <w:rsid w:val="FF7F4461"/>
    <w:rsid w:val="FF8F6649"/>
    <w:rsid w:val="FF97B671"/>
    <w:rsid w:val="FF9FA27F"/>
    <w:rsid w:val="FFA6D6F5"/>
    <w:rsid w:val="FFADDE42"/>
    <w:rsid w:val="FFAF5F11"/>
    <w:rsid w:val="FFB2CB99"/>
    <w:rsid w:val="FFB769D4"/>
    <w:rsid w:val="FFBCC349"/>
    <w:rsid w:val="FFBD8E1E"/>
    <w:rsid w:val="FFBEB8C7"/>
    <w:rsid w:val="FFBF0390"/>
    <w:rsid w:val="FFC7C6F9"/>
    <w:rsid w:val="FFCC2759"/>
    <w:rsid w:val="FFCE4F99"/>
    <w:rsid w:val="FFCF23F3"/>
    <w:rsid w:val="FFCF688E"/>
    <w:rsid w:val="FFCF6C60"/>
    <w:rsid w:val="FFD34341"/>
    <w:rsid w:val="FFD51B27"/>
    <w:rsid w:val="FFD55392"/>
    <w:rsid w:val="FFD73722"/>
    <w:rsid w:val="FFD9E784"/>
    <w:rsid w:val="FFDD0B96"/>
    <w:rsid w:val="FFDDA225"/>
    <w:rsid w:val="FFDDC40C"/>
    <w:rsid w:val="FFDE8C99"/>
    <w:rsid w:val="FFDE8DF5"/>
    <w:rsid w:val="FFDF1A79"/>
    <w:rsid w:val="FFDF3294"/>
    <w:rsid w:val="FFDF4B46"/>
    <w:rsid w:val="FFE5B316"/>
    <w:rsid w:val="FFE91623"/>
    <w:rsid w:val="FFE9570B"/>
    <w:rsid w:val="FFED1D65"/>
    <w:rsid w:val="FFED1EE6"/>
    <w:rsid w:val="FFEDFAC1"/>
    <w:rsid w:val="FFEE1D91"/>
    <w:rsid w:val="FFEF3160"/>
    <w:rsid w:val="FFEFCD9F"/>
    <w:rsid w:val="FFF3BB09"/>
    <w:rsid w:val="FFF51EDB"/>
    <w:rsid w:val="FFF55BBF"/>
    <w:rsid w:val="FFF5F873"/>
    <w:rsid w:val="FFF73F68"/>
    <w:rsid w:val="FFF79053"/>
    <w:rsid w:val="FFF7980B"/>
    <w:rsid w:val="FFF7DB44"/>
    <w:rsid w:val="FFF9C139"/>
    <w:rsid w:val="FFFA577C"/>
    <w:rsid w:val="FFFAFB73"/>
    <w:rsid w:val="FFFB0977"/>
    <w:rsid w:val="FFFB2B15"/>
    <w:rsid w:val="FFFBAE4E"/>
    <w:rsid w:val="FFFD5F2A"/>
    <w:rsid w:val="FFFD8BDA"/>
    <w:rsid w:val="FFFDC7E6"/>
    <w:rsid w:val="FFFDDB9B"/>
    <w:rsid w:val="FFFE0AE4"/>
    <w:rsid w:val="FFFE5B9E"/>
    <w:rsid w:val="FFFEAABD"/>
    <w:rsid w:val="FFFECC37"/>
    <w:rsid w:val="FFFF509D"/>
    <w:rsid w:val="FFFF7226"/>
    <w:rsid w:val="FFFF923F"/>
    <w:rsid w:val="FFFFBEC4"/>
    <w:rsid w:val="FFFFC103"/>
    <w:rsid w:val="FFFFC18F"/>
    <w:rsid w:val="FFFFCD85"/>
    <w:rsid w:val="FFFFEA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4">
    <w:name w:val="heading 2"/>
    <w:basedOn w:val="1"/>
    <w:next w:val="1"/>
    <w:unhideWhenUsed/>
    <w:qFormat/>
    <w:uiPriority w:val="0"/>
    <w:pPr>
      <w:keepNext/>
      <w:keepLines/>
      <w:spacing w:before="260" w:after="260" w:line="415" w:lineRule="auto"/>
      <w:outlineLvl w:val="1"/>
    </w:pPr>
    <w:rPr>
      <w:rFonts w:ascii="Cambria" w:hAnsi="Cambria"/>
      <w:b/>
      <w:bCs/>
      <w:sz w:val="32"/>
      <w:szCs w:val="32"/>
    </w:rPr>
  </w:style>
  <w:style w:type="paragraph" w:styleId="5">
    <w:name w:val="heading 3"/>
    <w:basedOn w:val="1"/>
    <w:next w:val="1"/>
    <w:qFormat/>
    <w:uiPriority w:val="9"/>
    <w:pPr>
      <w:keepNext/>
      <w:keepLines/>
      <w:spacing w:before="260" w:after="260" w:line="416" w:lineRule="auto"/>
      <w:outlineLvl w:val="2"/>
    </w:pPr>
    <w:rPr>
      <w:bCs/>
      <w:szCs w:val="32"/>
    </w:rPr>
  </w:style>
  <w:style w:type="paragraph" w:styleId="6">
    <w:name w:val="heading 4"/>
    <w:basedOn w:val="1"/>
    <w:next w:val="1"/>
    <w:qFormat/>
    <w:uiPriority w:val="99"/>
    <w:pPr>
      <w:widowControl/>
      <w:spacing w:before="100" w:beforeAutospacing="1" w:after="100" w:afterAutospacing="1"/>
      <w:jc w:val="left"/>
      <w:outlineLvl w:val="3"/>
    </w:pPr>
    <w:rPr>
      <w:rFonts w:ascii="宋体" w:hAnsi="宋体" w:cs="宋体"/>
      <w:b/>
      <w:bCs/>
      <w:kern w:val="0"/>
      <w:sz w:val="24"/>
      <w:szCs w:val="2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annotation text"/>
    <w:basedOn w:val="1"/>
    <w:link w:val="24"/>
    <w:qFormat/>
    <w:uiPriority w:val="0"/>
    <w:pPr>
      <w:jc w:val="left"/>
    </w:pPr>
  </w:style>
  <w:style w:type="paragraph" w:styleId="8">
    <w:name w:val="Body Text Indent"/>
    <w:basedOn w:val="1"/>
    <w:next w:val="1"/>
    <w:qFormat/>
    <w:uiPriority w:val="0"/>
    <w:pPr>
      <w:spacing w:line="480" w:lineRule="exact"/>
      <w:ind w:firstLine="480" w:firstLineChars="200"/>
    </w:pPr>
    <w:rPr>
      <w:rFonts w:ascii="宋体" w:hAnsi="宋体"/>
      <w:color w:val="FF0000"/>
      <w:kern w:val="0"/>
      <w:sz w:val="24"/>
    </w:rPr>
  </w:style>
  <w:style w:type="paragraph" w:styleId="9">
    <w:name w:val="Body Text Indent 2"/>
    <w:basedOn w:val="1"/>
    <w:next w:val="10"/>
    <w:qFormat/>
    <w:uiPriority w:val="0"/>
    <w:pPr>
      <w:spacing w:line="460" w:lineRule="exact"/>
      <w:ind w:firstLine="600" w:firstLineChars="200"/>
    </w:pPr>
    <w:rPr>
      <w:rFonts w:ascii="仿宋_GB2312" w:hAnsi="宋体" w:eastAsia="仿宋_GB2312"/>
      <w:sz w:val="30"/>
      <w:szCs w:val="28"/>
    </w:rPr>
  </w:style>
  <w:style w:type="paragraph" w:styleId="10">
    <w:name w:val="Body Text First Indent 2"/>
    <w:basedOn w:val="8"/>
    <w:next w:val="1"/>
    <w:unhideWhenUsed/>
    <w:qFormat/>
    <w:uiPriority w:val="0"/>
    <w:pPr>
      <w:spacing w:after="120" w:line="240" w:lineRule="auto"/>
      <w:ind w:left="420" w:leftChars="200" w:firstLine="420"/>
    </w:pPr>
  </w:style>
  <w:style w:type="paragraph" w:styleId="11">
    <w:name w:val="Balloon Text"/>
    <w:basedOn w:val="1"/>
    <w:link w:val="26"/>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annotation subject"/>
    <w:basedOn w:val="7"/>
    <w:next w:val="7"/>
    <w:link w:val="25"/>
    <w:qFormat/>
    <w:uiPriority w:val="0"/>
    <w:rPr>
      <w:b/>
      <w:bCs/>
    </w:rPr>
  </w:style>
  <w:style w:type="paragraph" w:styleId="15">
    <w:name w:val="Body Text First Indent"/>
    <w:basedOn w:val="2"/>
    <w:next w:val="1"/>
    <w:unhideWhenUsed/>
    <w:qFormat/>
    <w:uiPriority w:val="99"/>
    <w:pPr>
      <w:ind w:firstLine="420" w:firstLineChars="100"/>
    </w:pPr>
    <w:rPr>
      <w:szCs w:val="22"/>
    </w:rPr>
  </w:style>
  <w:style w:type="character" w:styleId="18">
    <w:name w:val="annotation reference"/>
    <w:basedOn w:val="17"/>
    <w:qFormat/>
    <w:uiPriority w:val="0"/>
    <w:rPr>
      <w:sz w:val="21"/>
      <w:szCs w:val="21"/>
    </w:rPr>
  </w:style>
  <w:style w:type="paragraph" w:customStyle="1" w:styleId="19">
    <w:name w:val="Default"/>
    <w:basedOn w:val="20"/>
    <w:next w:val="10"/>
    <w:qFormat/>
    <w:uiPriority w:val="0"/>
    <w:pPr>
      <w:autoSpaceDE w:val="0"/>
      <w:autoSpaceDN w:val="0"/>
      <w:adjustRightInd w:val="0"/>
    </w:pPr>
    <w:rPr>
      <w:rFonts w:ascii="仿宋_GB2312" w:eastAsia="仿宋_GB2312" w:cs="仿宋_GB2312"/>
      <w:sz w:val="24"/>
    </w:rPr>
  </w:style>
  <w:style w:type="paragraph" w:customStyle="1" w:styleId="20">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21">
    <w:name w:val="样式 标题 2"/>
    <w:basedOn w:val="4"/>
    <w:next w:val="22"/>
    <w:qFormat/>
    <w:uiPriority w:val="0"/>
    <w:pPr>
      <w:spacing w:before="50" w:after="50"/>
    </w:pPr>
    <w:rPr>
      <w:szCs w:val="28"/>
    </w:rPr>
  </w:style>
  <w:style w:type="paragraph" w:customStyle="1" w:styleId="22">
    <w:name w:val="Default1"/>
    <w:basedOn w:val="23"/>
    <w:next w:val="1"/>
    <w:qFormat/>
    <w:uiPriority w:val="0"/>
    <w:pPr>
      <w:widowControl w:val="0"/>
      <w:autoSpaceDE w:val="0"/>
      <w:autoSpaceDN w:val="0"/>
      <w:adjustRightInd w:val="0"/>
    </w:pPr>
    <w:rPr>
      <w:rFonts w:hint="eastAsia" w:ascii="宋体" w:hAnsi="Times New Roman" w:eastAsia="宋体" w:cs="Times New Roman"/>
      <w:color w:val="000000"/>
      <w:sz w:val="24"/>
      <w:szCs w:val="22"/>
      <w:lang w:val="en-US" w:eastAsia="zh-CN" w:bidi="ar-SA"/>
    </w:rPr>
  </w:style>
  <w:style w:type="paragraph" w:customStyle="1" w:styleId="23">
    <w:name w:val="Normal_14_0"/>
    <w:qFormat/>
    <w:uiPriority w:val="0"/>
    <w:pPr>
      <w:spacing w:before="120" w:after="240"/>
      <w:jc w:val="both"/>
    </w:pPr>
    <w:rPr>
      <w:rFonts w:ascii="Calibri" w:hAnsi="Calibri" w:eastAsia="Calibri" w:cs="Times New Roman"/>
      <w:sz w:val="22"/>
      <w:szCs w:val="22"/>
      <w:lang w:val="ru-RU" w:eastAsia="en-US" w:bidi="ar-SA"/>
    </w:rPr>
  </w:style>
  <w:style w:type="character" w:customStyle="1" w:styleId="24">
    <w:name w:val="批注文字 Char"/>
    <w:basedOn w:val="17"/>
    <w:link w:val="7"/>
    <w:qFormat/>
    <w:uiPriority w:val="0"/>
    <w:rPr>
      <w:kern w:val="2"/>
      <w:sz w:val="21"/>
      <w:szCs w:val="24"/>
    </w:rPr>
  </w:style>
  <w:style w:type="character" w:customStyle="1" w:styleId="25">
    <w:name w:val="批注主题 Char"/>
    <w:basedOn w:val="24"/>
    <w:link w:val="14"/>
    <w:qFormat/>
    <w:uiPriority w:val="0"/>
    <w:rPr>
      <w:b/>
      <w:bCs/>
      <w:kern w:val="2"/>
      <w:sz w:val="21"/>
      <w:szCs w:val="24"/>
    </w:rPr>
  </w:style>
  <w:style w:type="character" w:customStyle="1" w:styleId="26">
    <w:name w:val="批注框文本 Char"/>
    <w:basedOn w:val="17"/>
    <w:link w:val="11"/>
    <w:qFormat/>
    <w:uiPriority w:val="0"/>
    <w:rPr>
      <w:kern w:val="2"/>
      <w:sz w:val="18"/>
      <w:szCs w:val="18"/>
    </w:rPr>
  </w:style>
  <w:style w:type="paragraph" w:customStyle="1" w:styleId="27">
    <w:name w:val="正文11111111111111"/>
    <w:basedOn w:val="1"/>
    <w:qFormat/>
    <w:uiPriority w:val="99"/>
    <w:pPr>
      <w:adjustRightInd w:val="0"/>
      <w:snapToGrid w:val="0"/>
      <w:spacing w:line="360" w:lineRule="auto"/>
      <w:ind w:firstLine="480" w:firstLineChars="200"/>
    </w:pPr>
    <w:rPr>
      <w:rFonts w:ascii="Times New Roman" w:hAnsi="Times New Roman"/>
      <w:color w:val="000000"/>
      <w:sz w:val="24"/>
    </w:rPr>
  </w:style>
  <w:style w:type="paragraph" w:styleId="2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Zxmsoft</Company>
  <Pages>8</Pages>
  <Words>753</Words>
  <Characters>4296</Characters>
  <Lines>35</Lines>
  <Paragraphs>10</Paragraphs>
  <TotalTime>6</TotalTime>
  <ScaleCrop>false</ScaleCrop>
  <LinksUpToDate>false</LinksUpToDate>
  <CharactersWithSpaces>5039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2022-03-06T09:25:00Z</dcterms:created>
  <dc:creator>Administrator</dc:creator>
  <cp:lastModifiedBy>admin123</cp:lastModifiedBy>
  <cp:lastPrinted>2023-05-11T18:10:11Z</cp:lastPrinted>
  <dcterms:modified xsi:type="dcterms:W3CDTF">2023-05-11T18:10:16Z</dcterms:modified>
  <cp:revision>530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FCBE9B4CC0E04C92A70FAB8A4987C073</vt:lpwstr>
  </property>
</Properties>
</file>