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34</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关于宜丰国轩锂业有限公司利用锂云母</w:t>
      </w:r>
    </w:p>
    <w:p>
      <w:pPr>
        <w:spacing w:line="520" w:lineRule="exact"/>
        <w:jc w:val="center"/>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年产提炼5万吨矿物新材料项目</w:t>
      </w:r>
    </w:p>
    <w:p>
      <w:pPr>
        <w:spacing w:line="520" w:lineRule="exact"/>
        <w:jc w:val="center"/>
        <w:rPr>
          <w:rFonts w:ascii="方正小标宋简体" w:hAnsi="宋体" w:eastAsia="方正小标宋简体"/>
          <w:w w:val="95"/>
          <w:sz w:val="44"/>
          <w:szCs w:val="44"/>
        </w:rPr>
      </w:pPr>
      <w:r>
        <w:rPr>
          <w:rFonts w:hint="eastAsia" w:ascii="方正小标宋简体" w:hAnsi="宋体" w:eastAsia="方正小标宋简体"/>
          <w:w w:val="95"/>
          <w:sz w:val="44"/>
          <w:szCs w:val="44"/>
        </w:rPr>
        <w:t>环境影响报告书的批复</w:t>
      </w:r>
    </w:p>
    <w:p>
      <w:pPr>
        <w:keepNext w:val="0"/>
        <w:keepLines w:val="0"/>
        <w:pageBreakBefore w:val="0"/>
        <w:widowControl w:val="0"/>
        <w:kinsoku/>
        <w:wordWrap/>
        <w:overflowPunct/>
        <w:topLinePunct w:val="0"/>
        <w:autoSpaceDE w:val="0"/>
        <w:autoSpaceDN/>
        <w:bidi w:val="0"/>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bidi w:val="0"/>
        <w:spacing w:line="520" w:lineRule="exac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宜丰国轩锂业有限公司：</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你公司</w:t>
      </w:r>
      <w:r>
        <w:rPr>
          <w:rFonts w:hint="eastAsia" w:ascii="仿宋_GB2312" w:hAnsi="仿宋" w:eastAsia="仿宋_GB2312" w:cs="仿宋"/>
          <w:sz w:val="32"/>
          <w:szCs w:val="32"/>
          <w:lang w:eastAsia="zh-CN"/>
        </w:rPr>
        <w:t>《关于请求审批</w:t>
      </w:r>
      <w:r>
        <w:rPr>
          <w:rFonts w:hint="eastAsia" w:ascii="仿宋_GB2312" w:hAnsi="仿宋" w:eastAsia="仿宋_GB2312" w:cs="仿宋"/>
          <w:sz w:val="32"/>
          <w:szCs w:val="32"/>
          <w:lang w:val="en-US" w:eastAsia="zh-CN"/>
        </w:rPr>
        <w:t>〈宜丰国轩锂业有限公司利用锂云母年产提炼5万吨矿物新材料项目</w:t>
      </w:r>
      <w:r>
        <w:rPr>
          <w:rFonts w:hint="eastAsia" w:ascii="仿宋_GB2312" w:hAnsi="仿宋" w:eastAsia="仿宋_GB2312" w:cs="仿宋"/>
          <w:sz w:val="32"/>
          <w:szCs w:val="32"/>
          <w:lang w:eastAsia="zh-CN"/>
        </w:rPr>
        <w:t>环境影响报告书〉的</w:t>
      </w:r>
      <w:r>
        <w:rPr>
          <w:rFonts w:hint="eastAsia" w:ascii="仿宋_GB2312" w:hAnsi="仿宋" w:eastAsia="仿宋_GB2312" w:cs="仿宋"/>
          <w:sz w:val="32"/>
          <w:szCs w:val="32"/>
        </w:rPr>
        <w:t>请示》以及相关资料收悉，经研究，批复如下：</w:t>
      </w:r>
    </w:p>
    <w:p>
      <w:pPr>
        <w:keepNext w:val="0"/>
        <w:keepLines w:val="0"/>
        <w:pageBreakBefore w:val="0"/>
        <w:widowControl w:val="0"/>
        <w:kinsoku/>
        <w:wordWrap/>
        <w:overflowPunct/>
        <w:topLinePunct w:val="0"/>
        <w:autoSpaceDN/>
        <w:bidi w:val="0"/>
        <w:spacing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黑体" w:hAnsi="黑体" w:eastAsia="黑体"/>
          <w:kern w:val="0"/>
          <w:sz w:val="32"/>
          <w:szCs w:val="32"/>
        </w:rPr>
        <w:t>一、项目建设内容及批复意见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宜丰国轩锂业有限公司利用锂云母年产提炼5万吨矿物新材料项目</w:t>
      </w:r>
      <w:r>
        <w:rPr>
          <w:rFonts w:hint="eastAsia" w:ascii="仿宋_GB2312" w:hAnsi="仿宋_GB2312" w:eastAsia="仿宋_GB2312" w:cs="仿宋_GB2312"/>
          <w:bCs/>
          <w:color w:val="auto"/>
          <w:sz w:val="32"/>
          <w:szCs w:val="32"/>
        </w:rPr>
        <w:t>江西省宜春市宜丰县工业园工信大道36号</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厂区中心地理位置坐标为</w:t>
      </w:r>
      <w:r>
        <w:rPr>
          <w:rFonts w:hint="eastAsia" w:ascii="仿宋_GB2312" w:eastAsia="仿宋_GB2312"/>
          <w:snapToGrid w:val="0"/>
          <w:color w:val="auto"/>
          <w:sz w:val="32"/>
          <w:szCs w:val="32"/>
        </w:rPr>
        <w:t>东经115°36'26.27″</w:t>
      </w:r>
      <w:r>
        <w:rPr>
          <w:rFonts w:hint="eastAsia" w:ascii="仿宋_GB2312" w:eastAsia="仿宋_GB2312"/>
          <w:snapToGrid w:val="0"/>
          <w:color w:val="auto"/>
          <w:sz w:val="32"/>
          <w:szCs w:val="32"/>
          <w:lang w:eastAsia="zh-CN"/>
        </w:rPr>
        <w:t>、</w:t>
      </w:r>
      <w:r>
        <w:rPr>
          <w:rFonts w:hint="eastAsia" w:ascii="仿宋_GB2312" w:eastAsia="仿宋_GB2312"/>
          <w:snapToGrid w:val="0"/>
          <w:color w:val="auto"/>
          <w:sz w:val="32"/>
          <w:szCs w:val="32"/>
        </w:rPr>
        <w:t>北纬28°0'40.69″</w:t>
      </w:r>
      <w:r>
        <w:rPr>
          <w:rFonts w:hint="eastAsia" w:ascii="仿宋_GB2312" w:eastAsia="仿宋_GB2312"/>
          <w:snapToGrid w:val="0"/>
          <w:color w:val="auto"/>
          <w:sz w:val="32"/>
          <w:szCs w:val="32"/>
          <w:lang w:eastAsia="zh-CN"/>
        </w:rPr>
        <w:t>，</w:t>
      </w:r>
      <w:r>
        <w:rPr>
          <w:rFonts w:hint="eastAsia" w:ascii="仿宋_GB2312" w:hAnsi="仿宋_GB2312" w:eastAsia="仿宋_GB2312" w:cs="仿宋_GB2312"/>
          <w:bCs/>
          <w:color w:val="auto"/>
          <w:sz w:val="32"/>
          <w:szCs w:val="32"/>
        </w:rPr>
        <w:t>全厂</w:t>
      </w:r>
      <w:r>
        <w:rPr>
          <w:rFonts w:hint="eastAsia" w:ascii="仿宋_GB2312" w:eastAsia="仿宋_GB2312"/>
          <w:color w:val="auto"/>
          <w:sz w:val="32"/>
          <w:szCs w:val="32"/>
        </w:rPr>
        <w:t>占地面积359333.51m</w:t>
      </w:r>
      <w:r>
        <w:rPr>
          <w:rFonts w:hint="eastAsia" w:ascii="仿宋_GB2312" w:eastAsia="仿宋_GB2312"/>
          <w:color w:val="auto"/>
          <w:sz w:val="32"/>
          <w:szCs w:val="32"/>
          <w:vertAlign w:val="superscript"/>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厂址</w:t>
      </w:r>
      <w:r>
        <w:rPr>
          <w:rFonts w:hint="eastAsia" w:ascii="仿宋_GB2312" w:eastAsia="仿宋_GB2312"/>
          <w:color w:val="auto"/>
          <w:sz w:val="32"/>
          <w:szCs w:val="32"/>
        </w:rPr>
        <w:t>东面为工信大道</w:t>
      </w:r>
      <w:r>
        <w:rPr>
          <w:rFonts w:hint="eastAsia" w:ascii="仿宋_GB2312" w:eastAsia="仿宋_GB2312"/>
          <w:color w:val="auto"/>
          <w:sz w:val="32"/>
          <w:szCs w:val="32"/>
          <w:lang w:eastAsia="zh-CN"/>
        </w:rPr>
        <w:t>、</w:t>
      </w:r>
      <w:r>
        <w:rPr>
          <w:rFonts w:hint="eastAsia" w:ascii="仿宋_GB2312" w:eastAsia="仿宋_GB2312"/>
          <w:color w:val="auto"/>
          <w:sz w:val="32"/>
          <w:szCs w:val="32"/>
        </w:rPr>
        <w:t>隔路为江西</w:t>
      </w:r>
      <w:r>
        <w:rPr>
          <w:rFonts w:hint="eastAsia" w:ascii="仿宋_GB2312" w:hAnsi="Times New Roman" w:eastAsia="仿宋_GB2312" w:cs="Times New Roman"/>
          <w:color w:val="auto"/>
          <w:sz w:val="32"/>
          <w:szCs w:val="32"/>
          <w:lang w:eastAsia="zh-CN"/>
        </w:rPr>
        <w:t>源喆新</w:t>
      </w:r>
      <w:r>
        <w:rPr>
          <w:rFonts w:hint="eastAsia" w:ascii="仿宋_GB2312" w:hAnsi="仿宋_GB2312" w:eastAsia="仿宋_GB2312" w:cs="仿宋_GB2312"/>
          <w:color w:val="auto"/>
          <w:sz w:val="32"/>
          <w:szCs w:val="32"/>
        </w:rPr>
        <w:t>型建材有限公司，西面为园区未利用林地，南面为宜丰中杰鞋业有限公司，北面为江西鼎盛新材料科技有限公司</w:t>
      </w:r>
      <w:r>
        <w:rPr>
          <w:rFonts w:hint="eastAsia" w:ascii="仿宋_GB2312" w:eastAsia="仿宋_GB2312"/>
          <w:color w:val="auto"/>
          <w:sz w:val="32"/>
          <w:szCs w:val="32"/>
        </w:rPr>
        <w:t>。</w:t>
      </w:r>
    </w:p>
    <w:p>
      <w:pPr>
        <w:pStyle w:val="34"/>
        <w:keepNext w:val="0"/>
        <w:keepLines w:val="0"/>
        <w:pageBreakBefore w:val="0"/>
        <w:widowControl w:val="0"/>
        <w:kinsoku/>
        <w:wordWrap/>
        <w:overflowPunct/>
        <w:topLinePunct w:val="0"/>
        <w:autoSpaceDE/>
        <w:autoSpaceDN/>
        <w:bidi w:val="0"/>
        <w:spacing w:line="520" w:lineRule="exact"/>
        <w:ind w:firstLine="64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项目为新建工程。主要以锂云母</w:t>
      </w:r>
      <w:r>
        <w:rPr>
          <w:rFonts w:hint="eastAsia" w:ascii="仿宋_GB2312" w:hAnsi="仿宋_GB2312" w:eastAsia="仿宋_GB2312" w:cs="仿宋_GB2312"/>
          <w:bCs/>
          <w:color w:val="auto"/>
          <w:sz w:val="32"/>
          <w:szCs w:val="32"/>
          <w:lang w:eastAsia="zh-CN"/>
        </w:rPr>
        <w:t>、浓硫酸</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eastAsia="zh-CN"/>
        </w:rPr>
        <w:t>烧</w:t>
      </w:r>
      <w:r>
        <w:rPr>
          <w:rFonts w:hint="eastAsia" w:ascii="仿宋_GB2312" w:hAnsi="仿宋_GB2312" w:eastAsia="仿宋_GB2312" w:cs="仿宋_GB2312"/>
          <w:bCs/>
          <w:color w:val="auto"/>
          <w:sz w:val="32"/>
          <w:szCs w:val="32"/>
        </w:rPr>
        <w:t>碱、碳酸钙、</w:t>
      </w:r>
      <w:r>
        <w:rPr>
          <w:rFonts w:hint="eastAsia" w:ascii="仿宋_GB2312" w:hAnsi="仿宋_GB2312" w:eastAsia="仿宋_GB2312" w:cs="仿宋_GB2312"/>
          <w:bCs/>
          <w:color w:val="auto"/>
          <w:sz w:val="32"/>
          <w:szCs w:val="32"/>
          <w:lang w:eastAsia="zh-CN"/>
        </w:rPr>
        <w:t>碳酸钠</w:t>
      </w:r>
      <w:r>
        <w:rPr>
          <w:rFonts w:hint="eastAsia" w:ascii="仿宋_GB2312" w:hAnsi="仿宋_GB2312" w:eastAsia="仿宋_GB2312" w:cs="仿宋_GB2312"/>
          <w:bCs/>
          <w:color w:val="auto"/>
          <w:sz w:val="32"/>
          <w:szCs w:val="32"/>
        </w:rPr>
        <w:t>、氢氧化钙</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水等为原辅料</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经过混料、烘干、焙烧、粉碎、立磨、浸出、过滤、除杂、蒸发浓缩、消晶、离子交换、沉锂、洗涤、过滤、碳化、精滤、热解、洗涤、干燥、破碎、除磁、包装等工序生产电池级碳酸锂</w:t>
      </w:r>
      <w:r>
        <w:rPr>
          <w:rFonts w:hint="eastAsia" w:ascii="仿宋_GB2312" w:hAnsi="仿宋_GB2312" w:eastAsia="仿宋_GB2312" w:cs="仿宋_GB2312"/>
          <w:bCs/>
          <w:color w:val="auto"/>
          <w:sz w:val="32"/>
          <w:szCs w:val="32"/>
          <w:lang w:eastAsia="zh-CN"/>
        </w:rPr>
        <w:t>。</w:t>
      </w:r>
    </w:p>
    <w:p>
      <w:pPr>
        <w:pStyle w:val="34"/>
        <w:keepNext w:val="0"/>
        <w:keepLines w:val="0"/>
        <w:pageBreakBefore w:val="0"/>
        <w:widowControl w:val="0"/>
        <w:kinsoku/>
        <w:wordWrap/>
        <w:overflowPunct/>
        <w:topLinePunct w:val="0"/>
        <w:autoSpaceDE/>
        <w:autoSpaceDN/>
        <w:bidi w:val="0"/>
        <w:spacing w:line="520" w:lineRule="exact"/>
        <w:ind w:firstLine="640"/>
        <w:textAlignment w:val="auto"/>
        <w:rPr>
          <w:rFonts w:hint="eastAsia" w:ascii="仿宋_GB2312" w:hAnsi="仿宋_GB2312" w:eastAsia="仿宋_GB2312" w:cs="仿宋_GB2312"/>
          <w:bCs/>
          <w:color w:val="auto"/>
          <w:sz w:val="32"/>
          <w:szCs w:val="32"/>
        </w:rPr>
      </w:pPr>
      <w:r>
        <w:rPr>
          <w:rFonts w:ascii="Times New Roman" w:hAnsi="Times New Roman" w:eastAsia="仿宋_GB2312"/>
          <w:color w:val="auto"/>
          <w:sz w:val="32"/>
          <w:szCs w:val="32"/>
        </w:rPr>
        <w:t>产品方</w:t>
      </w:r>
      <w:r>
        <w:rPr>
          <w:rFonts w:ascii="Times New Roman" w:hAnsi="Times New Roman" w:eastAsia="仿宋_GB2312"/>
          <w:bCs/>
          <w:color w:val="auto"/>
          <w:sz w:val="32"/>
          <w:szCs w:val="32"/>
          <w:lang w:val="zh-CN"/>
        </w:rPr>
        <w:t>案</w:t>
      </w:r>
      <w:r>
        <w:rPr>
          <w:rFonts w:ascii="Times New Roman" w:hAnsi="Times New Roman" w:eastAsia="仿宋_GB2312"/>
          <w:bCs/>
          <w:color w:val="auto"/>
          <w:sz w:val="32"/>
          <w:szCs w:val="32"/>
        </w:rPr>
        <w:t>：</w:t>
      </w:r>
      <w:r>
        <w:rPr>
          <w:rFonts w:hint="eastAsia" w:ascii="仿宋_GB2312" w:hAnsi="仿宋_GB2312" w:eastAsia="仿宋_GB2312" w:cs="仿宋_GB2312"/>
          <w:bCs/>
          <w:color w:val="auto"/>
          <w:sz w:val="32"/>
          <w:szCs w:val="32"/>
        </w:rPr>
        <w:t>电池级碳酸锂50000t/a（一期25000t/a、二期25000t/a</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宋体" w:eastAsia="仿宋_GB2312"/>
          <w:snapToGrid w:val="0"/>
          <w:color w:val="auto"/>
          <w:sz w:val="32"/>
          <w:szCs w:val="32"/>
        </w:rPr>
      </w:pPr>
      <w:r>
        <w:rPr>
          <w:rFonts w:hint="eastAsia" w:ascii="仿宋_GB2312" w:hAnsi="仿宋_GB2312" w:eastAsia="仿宋_GB2312" w:cs="仿宋_GB2312"/>
          <w:bCs/>
          <w:snapToGrid w:val="0"/>
          <w:color w:val="auto"/>
          <w:sz w:val="32"/>
          <w:szCs w:val="32"/>
          <w:lang w:eastAsia="zh-CN"/>
        </w:rPr>
        <w:t>本</w:t>
      </w:r>
      <w:r>
        <w:rPr>
          <w:rFonts w:hint="eastAsia" w:ascii="仿宋_GB2312" w:hAnsi="仿宋_GB2312" w:eastAsia="仿宋_GB2312" w:cs="仿宋_GB2312"/>
          <w:bCs/>
          <w:snapToGrid w:val="0"/>
          <w:color w:val="auto"/>
          <w:sz w:val="32"/>
          <w:szCs w:val="32"/>
        </w:rPr>
        <w:t>项目</w:t>
      </w:r>
      <w:r>
        <w:rPr>
          <w:rFonts w:hint="eastAsia" w:ascii="仿宋_GB2312" w:hAnsi="宋体" w:eastAsia="仿宋_GB2312"/>
          <w:snapToGrid w:val="0"/>
          <w:color w:val="auto"/>
          <w:sz w:val="32"/>
          <w:szCs w:val="32"/>
        </w:rPr>
        <w:t>总投资</w:t>
      </w:r>
      <w:r>
        <w:rPr>
          <w:rFonts w:ascii="仿宋_GB2312" w:hAnsi="宋体" w:eastAsia="仿宋_GB2312"/>
          <w:snapToGrid w:val="0"/>
          <w:color w:val="auto"/>
          <w:sz w:val="32"/>
          <w:szCs w:val="32"/>
        </w:rPr>
        <w:t>262000</w:t>
      </w:r>
      <w:r>
        <w:rPr>
          <w:rFonts w:hint="eastAsia" w:ascii="仿宋_GB2312" w:hAnsi="宋体" w:eastAsia="仿宋_GB2312"/>
          <w:snapToGrid w:val="0"/>
          <w:color w:val="auto"/>
          <w:sz w:val="32"/>
          <w:szCs w:val="32"/>
        </w:rPr>
        <w:t>万元，其中环保投资</w:t>
      </w:r>
      <w:r>
        <w:rPr>
          <w:rFonts w:ascii="仿宋_GB2312" w:hAnsi="宋体" w:eastAsia="仿宋_GB2312"/>
          <w:snapToGrid w:val="0"/>
          <w:color w:val="auto"/>
          <w:sz w:val="32"/>
          <w:szCs w:val="32"/>
        </w:rPr>
        <w:t>15000</w:t>
      </w:r>
      <w:r>
        <w:rPr>
          <w:rFonts w:hint="eastAsia" w:ascii="仿宋_GB2312" w:hAnsi="宋体" w:eastAsia="仿宋_GB2312"/>
          <w:snapToGrid w:val="0"/>
          <w:color w:val="auto"/>
          <w:sz w:val="32"/>
          <w:szCs w:val="32"/>
        </w:rPr>
        <w:t>万元，占总投资</w:t>
      </w:r>
      <w:r>
        <w:rPr>
          <w:rFonts w:ascii="仿宋_GB2312" w:hAnsi="宋体" w:eastAsia="仿宋_GB2312"/>
          <w:snapToGrid w:val="0"/>
          <w:color w:val="auto"/>
          <w:sz w:val="32"/>
          <w:szCs w:val="32"/>
        </w:rPr>
        <w:t>5.73</w:t>
      </w:r>
      <w:r>
        <w:rPr>
          <w:rFonts w:hint="eastAsia" w:ascii="仿宋_GB2312" w:hAnsi="宋体" w:eastAsia="仿宋_GB2312"/>
          <w:snapToGrid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color w:val="000000"/>
        </w:rPr>
      </w:pPr>
      <w:r>
        <w:rPr>
          <w:rFonts w:hint="eastAsia" w:ascii="仿宋_GB2312" w:hAnsi="仿宋_GB2312" w:eastAsia="仿宋_GB2312" w:cs="仿宋_GB2312"/>
          <w:color w:val="000000"/>
          <w:sz w:val="32"/>
          <w:szCs w:val="32"/>
        </w:rPr>
        <w:t>你公司应全面落实《</w:t>
      </w:r>
      <w:r>
        <w:rPr>
          <w:rFonts w:hint="eastAsia" w:ascii="仿宋_GB2312" w:hAnsi="仿宋" w:eastAsia="仿宋_GB2312" w:cs="仿宋"/>
          <w:sz w:val="32"/>
          <w:szCs w:val="32"/>
          <w:lang w:val="en-US" w:eastAsia="zh-CN"/>
        </w:rPr>
        <w:t>宜丰国轩锂业有限公司利用锂云母年产提炼5万吨矿物新材料项目</w:t>
      </w:r>
      <w:r>
        <w:rPr>
          <w:rFonts w:hint="eastAsia" w:ascii="仿宋_GB2312" w:hAnsi="仿宋" w:eastAsia="仿宋_GB2312" w:cs="仿宋"/>
          <w:sz w:val="32"/>
          <w:szCs w:val="32"/>
          <w:lang w:eastAsia="zh-CN"/>
        </w:rPr>
        <w:t>环境影响报告书</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以下简称《报告书》）、《</w:t>
      </w:r>
      <w:r>
        <w:rPr>
          <w:rFonts w:hint="eastAsia" w:ascii="仿宋_GB2312" w:hAnsi="仿宋" w:eastAsia="仿宋_GB2312" w:cs="仿宋"/>
          <w:sz w:val="32"/>
          <w:szCs w:val="32"/>
          <w:lang w:val="en-US" w:eastAsia="zh-CN"/>
        </w:rPr>
        <w:t>宜丰国轩锂业有限公司利用锂云母年产提炼5万吨矿物新材料项目</w:t>
      </w:r>
      <w:r>
        <w:rPr>
          <w:rFonts w:hint="eastAsia" w:ascii="仿宋_GB2312" w:hAnsi="仿宋" w:eastAsia="仿宋_GB2312" w:cs="仿宋"/>
          <w:sz w:val="32"/>
          <w:szCs w:val="32"/>
          <w:lang w:eastAsia="zh-CN"/>
        </w:rPr>
        <w:t>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w:t>
      </w:r>
      <w:r>
        <w:rPr>
          <w:rFonts w:hint="eastAsia" w:ascii="仿宋_GB2312" w:hAnsi="仿宋_GB2312" w:eastAsia="仿宋_GB2312" w:cs="仿宋_GB2312"/>
          <w:color w:val="000000"/>
          <w:sz w:val="32"/>
          <w:szCs w:val="32"/>
          <w:lang w:val="en-US" w:eastAsia="zh-CN"/>
        </w:rPr>
        <w:t>以及</w:t>
      </w:r>
      <w:r>
        <w:rPr>
          <w:rFonts w:hint="eastAsia" w:ascii="仿宋_GB2312" w:hAnsi="仿宋_GB2312" w:eastAsia="仿宋_GB2312" w:cs="仿宋_GB2312"/>
          <w:color w:val="000000"/>
          <w:sz w:val="32"/>
          <w:szCs w:val="32"/>
        </w:rPr>
        <w:t>环境风险防范措施</w:t>
      </w:r>
      <w:r>
        <w:rPr>
          <w:rFonts w:hint="eastAsia" w:ascii="仿宋_GB2312" w:hAnsi="仿宋_GB2312" w:eastAsia="仿宋_GB2312" w:cs="仿宋_GB2312"/>
          <w:color w:val="000000"/>
          <w:sz w:val="32"/>
          <w:szCs w:val="32"/>
          <w:lang w:val="en-US" w:eastAsia="zh-CN"/>
        </w:rPr>
        <w:t>和有关承诺要求</w:t>
      </w:r>
      <w:r>
        <w:rPr>
          <w:rFonts w:hint="eastAsia" w:ascii="仿宋_GB2312" w:hAnsi="仿宋_GB2312" w:eastAsia="仿宋_GB2312" w:cs="仿宋_GB2312"/>
          <w:color w:val="000000"/>
          <w:sz w:val="32"/>
          <w:szCs w:val="32"/>
        </w:rPr>
        <w:t>，缓解和控制不利环境影响。从环境保护角度我局原则同意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报告书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中所列工程性质、地点、规模、生产工艺和环境保护对策措施</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黑体" w:hAnsi="黑体" w:eastAsia="黑体" w:cs="仿宋_GB2312"/>
          <w:bCs/>
          <w:kern w:val="0"/>
          <w:sz w:val="32"/>
          <w:szCs w:val="32"/>
          <w:lang w:eastAsia="zh-CN"/>
        </w:rPr>
      </w:pPr>
      <w:r>
        <w:rPr>
          <w:rFonts w:hint="eastAsia" w:ascii="黑体" w:hAnsi="黑体" w:eastAsia="黑体" w:cs="仿宋_GB2312"/>
          <w:bCs/>
          <w:kern w:val="0"/>
          <w:sz w:val="32"/>
          <w:szCs w:val="32"/>
        </w:rPr>
        <w:t>二、</w:t>
      </w:r>
      <w:r>
        <w:rPr>
          <w:rFonts w:hint="eastAsia" w:ascii="黑体" w:hAnsi="黑体" w:eastAsia="黑体" w:cs="仿宋_GB2312"/>
          <w:bCs/>
          <w:kern w:val="0"/>
          <w:sz w:val="32"/>
          <w:szCs w:val="32"/>
          <w:lang w:eastAsia="zh-CN"/>
        </w:rPr>
        <w:t>污染防治措施及要求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报告书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提出的各项环保要求</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严格执行市环委会办公室下发的《宜春市涉锂电主要行业生态环境监管标准（试行）》要求进行建设</w:t>
      </w:r>
      <w:r>
        <w:rPr>
          <w:rFonts w:hint="eastAsia" w:ascii="仿宋_GB2312" w:hAnsi="仿宋" w:eastAsia="仿宋_GB2312" w:cs="仿宋"/>
          <w:sz w:val="32"/>
          <w:szCs w:val="32"/>
        </w:rPr>
        <w:t>，重点做好以下几项工作：</w:t>
      </w:r>
    </w:p>
    <w:p>
      <w:pPr>
        <w:keepNext w:val="0"/>
        <w:keepLines w:val="0"/>
        <w:pageBreakBefore w:val="0"/>
        <w:widowControl w:val="0"/>
        <w:numPr>
          <w:ilvl w:val="0"/>
          <w:numId w:val="0"/>
        </w:numPr>
        <w:kinsoku/>
        <w:wordWrap/>
        <w:overflowPunct/>
        <w:topLinePunct w:val="0"/>
        <w:autoSpaceDE w:val="0"/>
        <w:autoSpaceDN/>
        <w:bidi w:val="0"/>
        <w:spacing w:line="520" w:lineRule="exact"/>
        <w:ind w:firstLine="640" w:firstLineChars="200"/>
        <w:textAlignment w:val="auto"/>
        <w:rPr>
          <w:rFonts w:hint="eastAsia" w:ascii="仿宋_GB2312" w:hAnsi="仿宋" w:eastAsia="仿宋_GB2312" w:cs="仿宋"/>
          <w:sz w:val="32"/>
          <w:szCs w:val="32"/>
          <w:lang w:val="en-US" w:eastAsia="zh-CN"/>
        </w:rPr>
      </w:pPr>
      <w:r>
        <w:rPr>
          <w:rFonts w:hint="eastAsia" w:ascii="楷体" w:hAnsi="楷体" w:eastAsia="楷体" w:cs="楷体"/>
          <w:color w:val="000000"/>
          <w:sz w:val="32"/>
          <w:szCs w:val="32"/>
          <w:lang w:val="en-US" w:eastAsia="zh-CN"/>
        </w:rPr>
        <w:t>（一）严格落实水污染防治措施。</w:t>
      </w:r>
      <w:r>
        <w:rPr>
          <w:rFonts w:hint="eastAsia" w:ascii="仿宋_GB2312" w:hAnsi="仿宋" w:eastAsia="仿宋_GB2312" w:cs="仿宋"/>
          <w:sz w:val="32"/>
          <w:szCs w:val="32"/>
          <w:lang w:val="en-US" w:eastAsia="zh-CN"/>
        </w:rPr>
        <w:t>按“清污分流、雨污分流、分质处理、一水多用”原则，合理制定废水收集、处理方案。项目废水主要为工艺废水、废气处理废水、纯水制备与软水制备废水、地面冲洗废水、实验室废水、生活污水及初期雨水等。</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eastAsia="仿宋_GB2312"/>
          <w:bCs/>
          <w:color w:val="auto"/>
          <w:sz w:val="32"/>
          <w:szCs w:val="32"/>
        </w:rPr>
      </w:pPr>
      <w:r>
        <w:rPr>
          <w:rFonts w:hint="eastAsia" w:ascii="仿宋_GB2312" w:hAnsi="仿宋_GB2312" w:eastAsia="仿宋_GB2312" w:cs="仿宋_GB2312"/>
          <w:bCs/>
          <w:color w:val="auto"/>
          <w:sz w:val="32"/>
          <w:szCs w:val="32"/>
        </w:rPr>
        <w:t>工艺废水、初期雨水、废气处理废水</w:t>
      </w:r>
      <w:r>
        <w:rPr>
          <w:rFonts w:hint="eastAsia" w:ascii="仿宋_GB2312" w:hAnsi="仿宋_GB2312" w:eastAsia="仿宋_GB2312" w:cs="仿宋_GB2312"/>
          <w:bCs/>
          <w:color w:val="auto"/>
          <w:sz w:val="32"/>
          <w:szCs w:val="32"/>
          <w:lang w:eastAsia="zh-CN"/>
        </w:rPr>
        <w:t>、地面清洗废水收集后</w:t>
      </w:r>
      <w:r>
        <w:rPr>
          <w:rFonts w:hint="eastAsia" w:ascii="仿宋_GB2312" w:hAnsi="仿宋_GB2312" w:eastAsia="仿宋_GB2312" w:cs="仿宋_GB2312"/>
          <w:bCs/>
          <w:color w:val="auto"/>
          <w:sz w:val="32"/>
          <w:szCs w:val="32"/>
        </w:rPr>
        <w:t>经厂区污水处理站</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稳定剂配基团</w:t>
      </w:r>
      <w:r>
        <w:rPr>
          <w:rFonts w:hint="eastAsia" w:ascii="仿宋_GB2312" w:hAnsi="仿宋_GB2312" w:eastAsia="仿宋_GB2312" w:cs="仿宋_GB2312"/>
          <w:bCs/>
          <w:color w:val="auto"/>
          <w:sz w:val="32"/>
          <w:szCs w:val="32"/>
          <w:lang w:val="en-US"/>
        </w:rPr>
        <w:t>+</w:t>
      </w:r>
      <w:r>
        <w:rPr>
          <w:rFonts w:hint="eastAsia" w:ascii="仿宋_GB2312" w:hAnsi="仿宋_GB2312" w:eastAsia="仿宋_GB2312" w:cs="仿宋_GB2312"/>
          <w:bCs/>
          <w:color w:val="auto"/>
          <w:sz w:val="32"/>
          <w:szCs w:val="32"/>
          <w:lang w:val="en-US" w:eastAsia="zh-CN"/>
        </w:rPr>
        <w:t>生物制剂调整+絮凝</w:t>
      </w:r>
      <w:r>
        <w:rPr>
          <w:rFonts w:hint="eastAsia" w:ascii="仿宋_GB2312" w:hAnsi="仿宋_GB2312" w:eastAsia="仿宋_GB2312" w:cs="仿宋_GB2312"/>
          <w:bCs/>
          <w:color w:val="auto"/>
          <w:sz w:val="32"/>
          <w:szCs w:val="32"/>
          <w:lang w:val="en-US"/>
        </w:rPr>
        <w:t>沉淀</w:t>
      </w:r>
      <w:r>
        <w:rPr>
          <w:rFonts w:hint="eastAsia" w:ascii="仿宋_GB2312" w:hAnsi="仿宋_GB2312" w:eastAsia="仿宋_GB2312" w:cs="仿宋_GB2312"/>
          <w:bCs/>
          <w:color w:val="auto"/>
          <w:sz w:val="32"/>
          <w:szCs w:val="32"/>
          <w:lang w:val="en-US" w:eastAsia="zh-CN"/>
        </w:rPr>
        <w:t>”或采取其他更为成熟稳定工艺</w:t>
      </w:r>
      <w:r>
        <w:rPr>
          <w:rFonts w:hint="eastAsia" w:ascii="仿宋_GB2312" w:hAnsi="仿宋_GB2312" w:eastAsia="仿宋_GB2312" w:cs="仿宋_GB2312"/>
          <w:bCs/>
          <w:color w:val="auto"/>
          <w:sz w:val="32"/>
          <w:szCs w:val="32"/>
        </w:rPr>
        <w:t>处理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生活污水经</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隔油池+地埋式一体化处理设施</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处理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i w:val="0"/>
          <w:color w:val="auto"/>
          <w:kern w:val="0"/>
          <w:sz w:val="32"/>
          <w:szCs w:val="32"/>
          <w:highlight w:val="none"/>
          <w:u w:val="none"/>
          <w:lang w:val="en-US" w:eastAsia="zh-CN" w:bidi="ar"/>
        </w:rPr>
        <w:t>实验室废水经</w:t>
      </w:r>
      <w:r>
        <w:rPr>
          <w:rFonts w:hint="eastAsia" w:ascii="仿宋_GB2312" w:hAnsi="仿宋_GB2312" w:eastAsia="仿宋_GB2312" w:cs="仿宋_GB2312"/>
          <w:bCs/>
          <w:color w:val="auto"/>
          <w:sz w:val="32"/>
          <w:szCs w:val="32"/>
          <w:lang w:val="en-US" w:eastAsia="zh-CN"/>
        </w:rPr>
        <w:t>小型实验废水处理装置处理；</w:t>
      </w:r>
      <w:r>
        <w:rPr>
          <w:rFonts w:hint="eastAsia" w:ascii="仿宋_GB2312" w:hAnsi="仿宋_GB2312" w:eastAsia="仿宋_GB2312" w:cs="仿宋_GB2312"/>
          <w:bCs/>
          <w:color w:val="auto"/>
          <w:sz w:val="32"/>
          <w:szCs w:val="32"/>
        </w:rPr>
        <w:t>纯水制备</w:t>
      </w:r>
      <w:r>
        <w:rPr>
          <w:rFonts w:hint="eastAsia" w:ascii="仿宋_GB2312" w:hAnsi="仿宋_GB2312" w:eastAsia="仿宋_GB2312" w:cs="仿宋_GB2312"/>
          <w:bCs/>
          <w:color w:val="auto"/>
          <w:sz w:val="32"/>
          <w:szCs w:val="32"/>
          <w:lang w:eastAsia="zh-CN"/>
        </w:rPr>
        <w:t>与</w:t>
      </w:r>
      <w:r>
        <w:rPr>
          <w:rFonts w:hint="eastAsia" w:ascii="仿宋_GB2312" w:hAnsi="仿宋_GB2312" w:eastAsia="仿宋_GB2312" w:cs="仿宋_GB2312"/>
          <w:bCs/>
          <w:color w:val="auto"/>
          <w:sz w:val="32"/>
          <w:szCs w:val="32"/>
        </w:rPr>
        <w:t>软水制备废水</w:t>
      </w:r>
      <w:r>
        <w:rPr>
          <w:rFonts w:hint="eastAsia" w:ascii="仿宋_GB2312" w:hAnsi="仿宋_GB2312" w:eastAsia="仿宋_GB2312" w:cs="仿宋_GB2312"/>
          <w:bCs/>
          <w:color w:val="auto"/>
          <w:sz w:val="32"/>
          <w:szCs w:val="32"/>
          <w:lang w:eastAsia="zh-CN"/>
        </w:rPr>
        <w:t>收集后经厂区污水排口外排至</w:t>
      </w:r>
      <w:r>
        <w:rPr>
          <w:rFonts w:hint="eastAsia" w:ascii="仿宋_GB2312" w:hAnsi="仿宋_GB2312" w:eastAsia="仿宋_GB2312" w:cs="仿宋_GB2312"/>
          <w:bCs/>
          <w:color w:val="auto"/>
          <w:sz w:val="32"/>
          <w:szCs w:val="32"/>
          <w:lang w:val="en-US" w:eastAsia="zh-CN"/>
        </w:rPr>
        <w:t>园区污水管网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Cs/>
          <w:color w:val="auto"/>
          <w:sz w:val="32"/>
          <w:szCs w:val="32"/>
        </w:rPr>
        <w:t>废水</w:t>
      </w:r>
      <w:r>
        <w:rPr>
          <w:rFonts w:hint="eastAsia" w:ascii="仿宋_GB2312" w:hAnsi="仿宋_GB2312" w:eastAsia="仿宋_GB2312" w:cs="仿宋_GB2312"/>
          <w:bCs/>
          <w:color w:val="auto"/>
          <w:sz w:val="32"/>
          <w:szCs w:val="32"/>
          <w:lang w:eastAsia="zh-CN"/>
        </w:rPr>
        <w:t>中</w:t>
      </w:r>
      <w:r>
        <w:rPr>
          <w:rFonts w:hint="eastAsia" w:ascii="仿宋_GB2312" w:hAnsi="仿宋_GB2312" w:eastAsia="仿宋_GB2312" w:cs="仿宋_GB2312"/>
          <w:bCs/>
          <w:color w:val="auto"/>
          <w:sz w:val="32"/>
          <w:szCs w:val="32"/>
        </w:rPr>
        <w:t>p</w:t>
      </w:r>
      <w:r>
        <w:rPr>
          <w:rFonts w:ascii="仿宋_GB2312" w:hAnsi="仿宋_GB2312" w:eastAsia="仿宋_GB2312" w:cs="仿宋_GB2312"/>
          <w:bCs/>
          <w:color w:val="auto"/>
          <w:sz w:val="32"/>
          <w:szCs w:val="32"/>
        </w:rPr>
        <w:t>H</w:t>
      </w:r>
      <w:r>
        <w:rPr>
          <w:rFonts w:hint="eastAsia" w:ascii="仿宋_GB2312" w:hAnsi="仿宋_GB2312" w:eastAsia="仿宋_GB2312" w:cs="仿宋_GB2312"/>
          <w:bCs/>
          <w:color w:val="auto"/>
          <w:sz w:val="32"/>
          <w:szCs w:val="32"/>
        </w:rPr>
        <w:t>、</w:t>
      </w:r>
      <w:r>
        <w:rPr>
          <w:rFonts w:hint="eastAsia" w:ascii="仿宋_GB2312" w:eastAsia="仿宋_GB2312"/>
          <w:color w:val="auto"/>
          <w:sz w:val="32"/>
          <w:szCs w:val="32"/>
        </w:rPr>
        <w:t>COD、NH</w:t>
      </w:r>
      <w:r>
        <w:rPr>
          <w:rFonts w:hint="eastAsia" w:ascii="仿宋_GB2312" w:eastAsia="仿宋_GB2312"/>
          <w:color w:val="auto"/>
          <w:sz w:val="32"/>
          <w:szCs w:val="32"/>
          <w:vertAlign w:val="subscript"/>
        </w:rPr>
        <w:t>3</w:t>
      </w:r>
      <w:r>
        <w:rPr>
          <w:rFonts w:hint="eastAsia" w:ascii="仿宋_GB2312" w:eastAsia="仿宋_GB2312"/>
          <w:color w:val="auto"/>
          <w:sz w:val="32"/>
          <w:szCs w:val="32"/>
        </w:rPr>
        <w:t>-N、氟</w:t>
      </w:r>
      <w:r>
        <w:rPr>
          <w:rFonts w:hint="eastAsia" w:ascii="仿宋_GB2312" w:hAnsi="仿宋_GB2312" w:eastAsia="仿宋_GB2312" w:cs="仿宋_GB2312"/>
          <w:bCs/>
          <w:color w:val="auto"/>
          <w:sz w:val="32"/>
          <w:szCs w:val="32"/>
          <w:lang w:val="en-US" w:eastAsia="zh-CN"/>
        </w:rPr>
        <w:t>化</w:t>
      </w:r>
      <w:r>
        <w:rPr>
          <w:rFonts w:hint="eastAsia" w:ascii="仿宋_GB2312" w:eastAsia="仿宋_GB2312"/>
          <w:color w:val="auto"/>
          <w:sz w:val="32"/>
          <w:szCs w:val="32"/>
        </w:rPr>
        <w:t>物、S</w:t>
      </w:r>
      <w:r>
        <w:rPr>
          <w:rFonts w:ascii="仿宋_GB2312" w:eastAsia="仿宋_GB2312"/>
          <w:color w:val="auto"/>
          <w:sz w:val="32"/>
          <w:szCs w:val="32"/>
        </w:rPr>
        <w:t>S</w:t>
      </w:r>
      <w:r>
        <w:rPr>
          <w:rFonts w:hint="eastAsia" w:ascii="仿宋_GB2312" w:eastAsia="仿宋_GB2312"/>
          <w:color w:val="auto"/>
          <w:sz w:val="32"/>
          <w:szCs w:val="32"/>
        </w:rPr>
        <w:t>、总氮、总磷、石油类</w:t>
      </w:r>
      <w:r>
        <w:rPr>
          <w:rFonts w:hint="eastAsia" w:ascii="仿宋_GB2312" w:eastAsia="仿宋_GB2312"/>
          <w:color w:val="auto"/>
          <w:sz w:val="32"/>
          <w:szCs w:val="32"/>
          <w:lang w:val="en-US" w:eastAsia="zh-CN"/>
        </w:rPr>
        <w:t>执行</w:t>
      </w:r>
      <w:r>
        <w:rPr>
          <w:rFonts w:hint="eastAsia" w:ascii="仿宋_GB2312" w:eastAsia="仿宋_GB2312"/>
          <w:bCs/>
          <w:color w:val="auto"/>
          <w:sz w:val="32"/>
          <w:szCs w:val="32"/>
        </w:rPr>
        <w:t>《无机化学工业污染物排放标准》（G</w:t>
      </w:r>
      <w:r>
        <w:rPr>
          <w:rFonts w:ascii="仿宋_GB2312" w:eastAsia="仿宋_GB2312"/>
          <w:bCs/>
          <w:color w:val="auto"/>
          <w:sz w:val="32"/>
          <w:szCs w:val="32"/>
        </w:rPr>
        <w:t>B31573-2015</w:t>
      </w:r>
      <w:r>
        <w:rPr>
          <w:rFonts w:hint="eastAsia" w:ascii="仿宋_GB2312" w:eastAsia="仿宋_GB2312"/>
          <w:bCs/>
          <w:color w:val="auto"/>
          <w:sz w:val="32"/>
          <w:szCs w:val="32"/>
        </w:rPr>
        <w:t>）表1中间接排放标准，</w:t>
      </w:r>
      <w:r>
        <w:rPr>
          <w:rFonts w:hint="eastAsia" w:ascii="仿宋_GB2312" w:eastAsia="仿宋_GB2312"/>
          <w:color w:val="auto"/>
          <w:sz w:val="32"/>
          <w:szCs w:val="32"/>
        </w:rPr>
        <w:t>BOD</w:t>
      </w:r>
      <w:r>
        <w:rPr>
          <w:rFonts w:hint="eastAsia" w:ascii="仿宋_GB2312" w:eastAsia="仿宋_GB2312"/>
          <w:color w:val="auto"/>
          <w:sz w:val="32"/>
          <w:szCs w:val="32"/>
          <w:lang w:val="en-US" w:eastAsia="zh-CN"/>
        </w:rPr>
        <w:t>执行</w:t>
      </w:r>
      <w:r>
        <w:rPr>
          <w:rFonts w:hint="eastAsia" w:ascii="仿宋_GB2312" w:eastAsia="仿宋_GB2312"/>
          <w:bCs/>
          <w:color w:val="auto"/>
          <w:sz w:val="32"/>
          <w:szCs w:val="32"/>
        </w:rPr>
        <w:t>江西</w:t>
      </w:r>
      <w:r>
        <w:rPr>
          <w:rFonts w:hint="eastAsia" w:ascii="仿宋_GB2312" w:eastAsia="仿宋_GB2312"/>
          <w:bCs/>
          <w:color w:val="auto"/>
          <w:sz w:val="32"/>
          <w:szCs w:val="32"/>
          <w:lang w:eastAsia="zh-CN"/>
        </w:rPr>
        <w:t>宜丰</w:t>
      </w:r>
      <w:r>
        <w:rPr>
          <w:rFonts w:hint="eastAsia" w:ascii="仿宋_GB2312" w:eastAsia="仿宋_GB2312"/>
          <w:bCs/>
          <w:color w:val="auto"/>
          <w:sz w:val="32"/>
          <w:szCs w:val="32"/>
        </w:rPr>
        <w:t>工业园污水处理厂接管标准，铊</w:t>
      </w:r>
      <w:r>
        <w:rPr>
          <w:rFonts w:hint="eastAsia" w:ascii="仿宋_GB2312" w:eastAsia="仿宋_GB2312"/>
          <w:bCs/>
          <w:color w:val="auto"/>
          <w:sz w:val="32"/>
          <w:szCs w:val="32"/>
          <w:lang w:val="en-US" w:eastAsia="zh-CN"/>
        </w:rPr>
        <w:t>污染物</w:t>
      </w:r>
      <w:r>
        <w:rPr>
          <w:rFonts w:hint="eastAsia" w:ascii="仿宋_GB2312" w:eastAsia="仿宋_GB2312"/>
          <w:bCs/>
          <w:color w:val="auto"/>
          <w:sz w:val="32"/>
          <w:szCs w:val="32"/>
          <w:lang w:eastAsia="zh-CN"/>
        </w:rPr>
        <w:t>车间排口、厂区排口</w:t>
      </w:r>
      <w:r>
        <w:rPr>
          <w:rFonts w:hint="eastAsia" w:ascii="仿宋_GB2312" w:eastAsia="仿宋_GB2312"/>
          <w:bCs/>
          <w:color w:val="auto"/>
          <w:sz w:val="32"/>
          <w:szCs w:val="32"/>
          <w:lang w:val="en-US" w:eastAsia="zh-CN"/>
        </w:rPr>
        <w:t>执行</w:t>
      </w:r>
      <w:r>
        <w:rPr>
          <w:rFonts w:hint="eastAsia" w:ascii="仿宋_GB2312" w:eastAsia="仿宋_GB2312"/>
          <w:bCs/>
          <w:color w:val="auto"/>
          <w:sz w:val="32"/>
          <w:szCs w:val="32"/>
        </w:rPr>
        <w:t>《工业废水铊污染物排放标准》（D</w:t>
      </w:r>
      <w:r>
        <w:rPr>
          <w:rFonts w:ascii="仿宋_GB2312" w:eastAsia="仿宋_GB2312"/>
          <w:bCs/>
          <w:color w:val="auto"/>
          <w:sz w:val="32"/>
          <w:szCs w:val="32"/>
        </w:rPr>
        <w:t>B36/1149-2019</w:t>
      </w:r>
      <w:r>
        <w:rPr>
          <w:rFonts w:hint="eastAsia" w:ascii="仿宋_GB2312" w:eastAsia="仿宋_GB2312"/>
          <w:bCs/>
          <w:color w:val="auto"/>
          <w:sz w:val="32"/>
          <w:szCs w:val="32"/>
        </w:rPr>
        <w:t>）</w:t>
      </w:r>
      <w:r>
        <w:rPr>
          <w:rFonts w:hint="eastAsia" w:ascii="仿宋_GB2312" w:eastAsia="仿宋_GB2312"/>
          <w:bCs/>
          <w:color w:val="auto"/>
          <w:sz w:val="32"/>
          <w:szCs w:val="32"/>
          <w:lang w:eastAsia="zh-CN"/>
        </w:rPr>
        <w:t>，经园区污水管网</w:t>
      </w:r>
      <w:r>
        <w:rPr>
          <w:rFonts w:hint="eastAsia" w:ascii="仿宋_GB2312" w:eastAsia="仿宋_GB2312"/>
          <w:bCs/>
          <w:color w:val="auto"/>
          <w:sz w:val="32"/>
          <w:szCs w:val="32"/>
        </w:rPr>
        <w:t>排入江西</w:t>
      </w:r>
      <w:r>
        <w:rPr>
          <w:rFonts w:hint="eastAsia" w:ascii="仿宋_GB2312" w:eastAsia="仿宋_GB2312"/>
          <w:bCs/>
          <w:color w:val="auto"/>
          <w:sz w:val="32"/>
          <w:szCs w:val="32"/>
          <w:lang w:eastAsia="zh-CN"/>
        </w:rPr>
        <w:t>宜丰</w:t>
      </w:r>
      <w:r>
        <w:rPr>
          <w:rFonts w:hint="eastAsia" w:ascii="仿宋_GB2312" w:eastAsia="仿宋_GB2312"/>
          <w:bCs/>
          <w:color w:val="auto"/>
          <w:sz w:val="32"/>
          <w:szCs w:val="32"/>
        </w:rPr>
        <w:t>工业园污水处理</w:t>
      </w:r>
      <w:r>
        <w:rPr>
          <w:rFonts w:hint="eastAsia" w:ascii="仿宋_GB2312" w:eastAsia="仿宋_GB2312"/>
          <w:bCs/>
          <w:color w:val="auto"/>
          <w:sz w:val="32"/>
          <w:szCs w:val="32"/>
          <w:lang w:eastAsia="zh-CN"/>
        </w:rPr>
        <w:t>厂进一步处理</w:t>
      </w:r>
      <w:r>
        <w:rPr>
          <w:rFonts w:hint="eastAsia" w:ascii="仿宋_GB2312" w:eastAsia="仿宋_GB2312"/>
          <w:bCs/>
          <w:color w:val="auto"/>
          <w:sz w:val="32"/>
          <w:szCs w:val="32"/>
        </w:rPr>
        <w:t>后排入耶溪河汇入锦江。</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default"/>
          <w:sz w:val="32"/>
          <w:szCs w:val="32"/>
          <w:lang w:val="en-US" w:eastAsia="zh-CN"/>
        </w:rPr>
      </w:pPr>
      <w:r>
        <w:rPr>
          <w:rFonts w:hint="eastAsia" w:ascii="仿宋_GB2312" w:hAnsi="仿宋" w:eastAsia="仿宋_GB2312" w:cs="仿宋"/>
          <w:sz w:val="32"/>
          <w:szCs w:val="32"/>
          <w:lang w:val="en-US" w:eastAsia="zh-CN"/>
        </w:rPr>
        <w:t>本项目厂区污水总排口排放量为COD</w:t>
      </w:r>
      <w:r>
        <w:rPr>
          <w:rFonts w:hint="eastAsia" w:ascii="东文宋体" w:hAnsi="东文宋体" w:eastAsia="东文宋体" w:cs="东文宋体"/>
          <w:sz w:val="32"/>
          <w:szCs w:val="32"/>
          <w:lang w:val="en-US" w:eastAsia="zh-CN"/>
        </w:rPr>
        <w:t>≤10.489</w:t>
      </w:r>
      <w:r>
        <w:rPr>
          <w:rFonts w:hint="eastAsia" w:ascii="仿宋_GB2312" w:hAnsi="仿宋" w:eastAsia="仿宋_GB2312" w:cs="仿宋"/>
          <w:sz w:val="32"/>
          <w:szCs w:val="32"/>
          <w:lang w:val="en-US" w:eastAsia="zh-CN"/>
        </w:rPr>
        <w:t>t/a，</w:t>
      </w:r>
      <w:r>
        <w:rPr>
          <w:rFonts w:hint="default" w:ascii="仿宋_GB2312" w:hAnsi="仿宋" w:eastAsia="仿宋_GB2312" w:cs="仿宋"/>
          <w:sz w:val="32"/>
          <w:szCs w:val="32"/>
          <w:lang w:val="en-US" w:eastAsia="zh-CN"/>
        </w:rPr>
        <w:t>氨氮</w:t>
      </w:r>
      <w:r>
        <w:rPr>
          <w:rFonts w:hint="eastAsia" w:ascii="东文宋体" w:hAnsi="东文宋体" w:eastAsia="东文宋体" w:cs="东文宋体"/>
          <w:sz w:val="32"/>
          <w:szCs w:val="32"/>
          <w:lang w:val="en-US" w:eastAsia="zh-CN"/>
        </w:rPr>
        <w:t>≤1.141</w:t>
      </w:r>
      <w:r>
        <w:rPr>
          <w:rFonts w:hint="eastAsia" w:ascii="仿宋_GB2312" w:hAnsi="仿宋" w:eastAsia="仿宋_GB2312" w:cs="仿宋"/>
          <w:sz w:val="32"/>
          <w:szCs w:val="32"/>
          <w:lang w:val="en-US" w:eastAsia="zh-CN"/>
        </w:rPr>
        <w:t>t/a，宜丰县工业园污水处理厂处理达标后尾水中污染物排放量为COD</w:t>
      </w:r>
      <w:r>
        <w:rPr>
          <w:rFonts w:hint="eastAsia" w:ascii="东文宋体" w:hAnsi="东文宋体" w:eastAsia="东文宋体" w:cs="东文宋体"/>
          <w:sz w:val="32"/>
          <w:szCs w:val="32"/>
          <w:lang w:val="en-US" w:eastAsia="zh-CN"/>
        </w:rPr>
        <w:t>≤10.489</w:t>
      </w:r>
      <w:r>
        <w:rPr>
          <w:rFonts w:hint="eastAsia" w:ascii="仿宋_GB2312" w:hAnsi="仿宋" w:eastAsia="仿宋_GB2312" w:cs="仿宋"/>
          <w:sz w:val="32"/>
          <w:szCs w:val="32"/>
          <w:lang w:val="en-US" w:eastAsia="zh-CN"/>
        </w:rPr>
        <w:t>t/a，</w:t>
      </w:r>
      <w:r>
        <w:rPr>
          <w:rFonts w:hint="default" w:ascii="仿宋_GB2312" w:hAnsi="仿宋" w:eastAsia="仿宋_GB2312" w:cs="仿宋"/>
          <w:sz w:val="32"/>
          <w:szCs w:val="32"/>
          <w:lang w:val="en-US" w:eastAsia="zh-CN"/>
        </w:rPr>
        <w:t>氨氮</w:t>
      </w:r>
      <w:r>
        <w:rPr>
          <w:rFonts w:hint="eastAsia" w:ascii="东文宋体" w:hAnsi="东文宋体" w:eastAsia="东文宋体" w:cs="东文宋体"/>
          <w:sz w:val="32"/>
          <w:szCs w:val="32"/>
          <w:lang w:val="en-US" w:eastAsia="zh-CN"/>
        </w:rPr>
        <w:t>≤1.141</w:t>
      </w:r>
      <w:r>
        <w:rPr>
          <w:rFonts w:hint="eastAsia" w:ascii="仿宋_GB2312" w:hAnsi="仿宋" w:eastAsia="仿宋_GB2312" w:cs="仿宋"/>
          <w:sz w:val="32"/>
          <w:szCs w:val="32"/>
          <w:lang w:val="en-US" w:eastAsia="zh-CN"/>
        </w:rPr>
        <w:t>t/a。</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楷体" w:hAnsi="楷体" w:eastAsia="楷体" w:cs="楷体"/>
          <w:color w:val="000000"/>
          <w:sz w:val="32"/>
          <w:szCs w:val="32"/>
          <w:lang w:val="en-US" w:eastAsia="zh-CN"/>
        </w:rPr>
        <w:t>（二）严格落实大气污染防治措施。</w:t>
      </w:r>
      <w:r>
        <w:rPr>
          <w:rFonts w:ascii="Times New Roman" w:hAnsi="Times New Roman" w:eastAsia="仿宋_GB2312"/>
          <w:bCs/>
          <w:color w:val="auto"/>
          <w:sz w:val="32"/>
          <w:szCs w:val="32"/>
          <w:shd w:val="clear" w:color="auto" w:fill="auto"/>
        </w:rPr>
        <w:t>项目</w:t>
      </w:r>
      <w:r>
        <w:rPr>
          <w:rFonts w:hint="eastAsia" w:ascii="仿宋_GB2312" w:hAnsi="宋体" w:eastAsia="仿宋_GB2312" w:cs="Times New Roman"/>
          <w:color w:val="auto"/>
          <w:kern w:val="2"/>
          <w:sz w:val="32"/>
          <w:szCs w:val="24"/>
          <w:shd w:val="clear" w:color="auto" w:fill="auto"/>
          <w:lang w:val="en-US" w:eastAsia="zh-CN" w:bidi="ar-SA"/>
        </w:rPr>
        <w:t>运营期废气主要为</w:t>
      </w:r>
      <w:r>
        <w:rPr>
          <w:rFonts w:hint="eastAsia" w:ascii="仿宋_GB2312" w:hAnsi="Times New Roman" w:eastAsia="仿宋_GB2312" w:cs="Times New Roman"/>
          <w:color w:val="auto"/>
          <w:sz w:val="32"/>
          <w:szCs w:val="32"/>
        </w:rPr>
        <w:t>锅炉烟气、焙烧窑</w:t>
      </w:r>
      <w:r>
        <w:rPr>
          <w:rFonts w:hint="eastAsia" w:ascii="仿宋_GB2312" w:hAnsi="Times New Roman" w:eastAsia="仿宋_GB2312" w:cs="Times New Roman"/>
          <w:color w:val="auto"/>
          <w:sz w:val="32"/>
          <w:szCs w:val="32"/>
          <w:lang w:eastAsia="zh-CN"/>
        </w:rPr>
        <w:t>废气</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混料废气、</w:t>
      </w:r>
      <w:r>
        <w:rPr>
          <w:rFonts w:hint="eastAsia" w:ascii="仿宋_GB2312" w:hAnsi="Times New Roman" w:eastAsia="仿宋_GB2312" w:cs="Times New Roman"/>
          <w:color w:val="auto"/>
          <w:sz w:val="32"/>
          <w:szCs w:val="32"/>
        </w:rPr>
        <w:t>输送含尘废气、压砖粉尘、破碎粉尘、磨粉粉尘、脱碳废气、成品烘干废气、成品粉碎废气</w:t>
      </w:r>
      <w:r>
        <w:rPr>
          <w:rFonts w:hint="eastAsia" w:ascii="仿宋_GB2312" w:hAnsi="Times New Roman" w:eastAsia="仿宋_GB2312" w:cs="Times New Roman"/>
          <w:color w:val="auto"/>
          <w:sz w:val="32"/>
          <w:szCs w:val="32"/>
          <w:lang w:eastAsia="zh-CN"/>
        </w:rPr>
        <w:t>、</w:t>
      </w:r>
      <w:r>
        <w:rPr>
          <w:rFonts w:hint="default" w:ascii="仿宋_GB2312" w:hAnsi="Times New Roman" w:eastAsia="仿宋_GB2312" w:cs="Times New Roman"/>
          <w:color w:val="auto"/>
          <w:sz w:val="32"/>
          <w:szCs w:val="32"/>
        </w:rPr>
        <w:t>钾钠盐烘干废气</w:t>
      </w:r>
      <w:r>
        <w:rPr>
          <w:rFonts w:hint="eastAsia" w:ascii="仿宋_GB2312" w:hAnsi="Times New Roman" w:eastAsia="仿宋_GB2312" w:cs="Times New Roman"/>
          <w:color w:val="auto"/>
          <w:sz w:val="32"/>
          <w:szCs w:val="32"/>
          <w:lang w:eastAsia="zh-CN"/>
        </w:rPr>
        <w:t>、气力输送废气</w:t>
      </w:r>
      <w:r>
        <w:rPr>
          <w:rFonts w:hint="default" w:ascii="仿宋_GB2312" w:hAnsi="仿宋_GB2312" w:eastAsia="仿宋_GB2312" w:cs="仿宋_GB2312"/>
          <w:kern w:val="0"/>
          <w:sz w:val="32"/>
          <w:szCs w:val="32"/>
          <w:lang w:val="en-US" w:eastAsia="zh-CN"/>
        </w:rPr>
        <w:t>以及</w:t>
      </w:r>
      <w:r>
        <w:rPr>
          <w:rFonts w:hint="eastAsia" w:ascii="仿宋_GB2312" w:hAnsi="仿宋_GB2312" w:eastAsia="仿宋_GB2312" w:cs="仿宋_GB2312"/>
          <w:kern w:val="0"/>
          <w:sz w:val="32"/>
          <w:szCs w:val="32"/>
          <w:lang w:val="en-US" w:eastAsia="zh-CN"/>
        </w:rPr>
        <w:t>投料粉尘等</w:t>
      </w:r>
      <w:r>
        <w:rPr>
          <w:rFonts w:hint="default" w:ascii="仿宋_GB2312" w:hAnsi="仿宋_GB2312" w:eastAsia="仿宋_GB2312" w:cs="仿宋_GB2312"/>
          <w:kern w:val="0"/>
          <w:sz w:val="32"/>
          <w:szCs w:val="32"/>
          <w:lang w:val="en-US" w:eastAsia="zh-CN"/>
        </w:rPr>
        <w:t>无组织</w:t>
      </w:r>
      <w:r>
        <w:rPr>
          <w:rFonts w:hint="eastAsia" w:ascii="仿宋_GB2312" w:hAnsi="仿宋_GB2312" w:eastAsia="仿宋_GB2312" w:cs="仿宋_GB2312"/>
          <w:kern w:val="0"/>
          <w:sz w:val="32"/>
          <w:szCs w:val="32"/>
          <w:lang w:val="en-US" w:eastAsia="zh-CN"/>
        </w:rPr>
        <w:t>排放</w:t>
      </w:r>
      <w:r>
        <w:rPr>
          <w:rFonts w:hint="default" w:ascii="仿宋_GB2312" w:hAnsi="仿宋_GB2312" w:eastAsia="仿宋_GB2312" w:cs="仿宋_GB2312"/>
          <w:kern w:val="0"/>
          <w:sz w:val="32"/>
          <w:szCs w:val="32"/>
          <w:lang w:val="en-US" w:eastAsia="zh-CN"/>
        </w:rPr>
        <w:t>废气。</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eastAsia="仿宋_GB2312"/>
          <w:color w:val="auto"/>
          <w:sz w:val="32"/>
          <w:szCs w:val="32"/>
        </w:rPr>
      </w:pPr>
      <w:bookmarkStart w:id="0" w:name="_Hlk56763128"/>
      <w:r>
        <w:rPr>
          <w:rFonts w:hint="eastAsia" w:ascii="仿宋_GB2312" w:hAnsi="仿宋_GB2312" w:eastAsia="仿宋_GB2312" w:cs="仿宋_GB2312"/>
          <w:color w:val="auto"/>
          <w:sz w:val="32"/>
          <w:szCs w:val="32"/>
        </w:rPr>
        <w:t>本项目锅炉烟气</w:t>
      </w:r>
      <w:r>
        <w:rPr>
          <w:rFonts w:hint="eastAsia" w:ascii="仿宋_GB2312" w:hAnsi="仿宋_GB2312" w:eastAsia="仿宋_GB2312" w:cs="仿宋_GB2312"/>
          <w:color w:val="auto"/>
          <w:sz w:val="32"/>
          <w:szCs w:val="32"/>
          <w:lang w:val="en-US" w:eastAsia="zh-CN"/>
        </w:rPr>
        <w:t>执行</w:t>
      </w:r>
      <w:r>
        <w:rPr>
          <w:rFonts w:hint="eastAsia" w:ascii="仿宋_GB2312" w:hAnsi="仿宋_GB2312" w:eastAsia="仿宋_GB2312" w:cs="仿宋_GB2312"/>
          <w:color w:val="auto"/>
          <w:sz w:val="32"/>
          <w:szCs w:val="32"/>
        </w:rPr>
        <w:t>《锅炉大气污染物排放标准》（GB13271-2014）表2中燃气锅炉标准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焙烧废气</w:t>
      </w:r>
      <w:r>
        <w:rPr>
          <w:rFonts w:hint="eastAsia" w:ascii="仿宋_GB2312" w:hAnsi="仿宋_GB2312" w:eastAsia="仿宋_GB2312" w:cs="仿宋_GB2312"/>
          <w:color w:val="auto"/>
          <w:sz w:val="32"/>
          <w:szCs w:val="32"/>
          <w:lang w:val="en-US" w:eastAsia="zh-CN"/>
        </w:rPr>
        <w:t>采用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脉冲</w:t>
      </w:r>
      <w:r>
        <w:rPr>
          <w:rFonts w:hint="eastAsia" w:ascii="仿宋_GB2312" w:hAnsi="仿宋_GB2312" w:eastAsia="仿宋_GB2312" w:cs="仿宋_GB2312"/>
          <w:color w:val="auto"/>
          <w:sz w:val="32"/>
          <w:szCs w:val="32"/>
        </w:rPr>
        <w:t>布袋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碱液喷淋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低温</w:t>
      </w:r>
      <w:r>
        <w:rPr>
          <w:rFonts w:hint="eastAsia" w:ascii="仿宋_GB2312" w:hAnsi="仿宋_GB2312" w:eastAsia="仿宋_GB2312" w:cs="仿宋_GB2312"/>
          <w:color w:val="auto"/>
          <w:sz w:val="32"/>
          <w:szCs w:val="32"/>
          <w:lang w:val="en-US" w:eastAsia="zh-CN"/>
        </w:rPr>
        <w:t>SCR</w:t>
      </w:r>
      <w:r>
        <w:rPr>
          <w:rFonts w:hint="eastAsia" w:ascii="仿宋_GB2312" w:hAnsi="仿宋_GB2312" w:eastAsia="仿宋_GB2312" w:cs="仿宋_GB2312"/>
          <w:color w:val="auto"/>
          <w:sz w:val="32"/>
          <w:szCs w:val="32"/>
        </w:rPr>
        <w:t>脱硝+</w:t>
      </w:r>
      <w:r>
        <w:rPr>
          <w:rFonts w:hint="eastAsia" w:ascii="仿宋_GB2312" w:hAnsi="仿宋_GB2312" w:eastAsia="仿宋_GB2312" w:cs="仿宋_GB2312"/>
          <w:color w:val="auto"/>
          <w:sz w:val="32"/>
          <w:szCs w:val="32"/>
          <w:lang w:eastAsia="zh-CN"/>
        </w:rPr>
        <w:t>湿</w:t>
      </w:r>
      <w:r>
        <w:rPr>
          <w:rFonts w:hint="eastAsia" w:ascii="仿宋_GB2312" w:hAnsi="仿宋_GB2312" w:eastAsia="仿宋_GB2312" w:cs="仿宋_GB2312"/>
          <w:color w:val="auto"/>
          <w:sz w:val="32"/>
          <w:szCs w:val="32"/>
        </w:rPr>
        <w:t>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石灰石-石膏法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脱硫</w:t>
      </w:r>
      <w:r>
        <w:rPr>
          <w:rFonts w:hint="eastAsia" w:ascii="仿宋_GB2312" w:hAnsi="仿宋_GB2312" w:eastAsia="仿宋_GB2312" w:cs="仿宋_GB2312"/>
          <w:color w:val="auto"/>
          <w:sz w:val="32"/>
          <w:szCs w:val="32"/>
          <w:lang w:eastAsia="zh-CN"/>
        </w:rPr>
        <w:t>除氟</w:t>
      </w:r>
      <w:r>
        <w:rPr>
          <w:rFonts w:hint="eastAsia" w:ascii="仿宋_GB2312" w:hAnsi="仿宋_GB2312" w:eastAsia="仿宋_GB2312" w:cs="仿宋_GB2312"/>
          <w:color w:val="auto"/>
          <w:sz w:val="32"/>
          <w:szCs w:val="32"/>
          <w:lang w:val="en-US" w:eastAsia="zh-CN"/>
        </w:rPr>
        <w:t>+电除雾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或其他更为成熟稳定工艺处理后，</w:t>
      </w:r>
      <w:r>
        <w:rPr>
          <w:rFonts w:hint="eastAsia" w:ascii="仿宋_GB2312" w:hAnsi="宋体" w:eastAsia="仿宋_GB2312"/>
          <w:color w:val="auto"/>
          <w:sz w:val="32"/>
          <w:szCs w:val="32"/>
          <w:lang w:val="en-US" w:eastAsia="zh-CN"/>
        </w:rPr>
        <w:t>执行</w:t>
      </w:r>
      <w:r>
        <w:rPr>
          <w:rFonts w:hint="eastAsia" w:ascii="仿宋_GB2312" w:eastAsia="仿宋_GB2312"/>
          <w:color w:val="auto"/>
          <w:sz w:val="32"/>
          <w:szCs w:val="32"/>
        </w:rPr>
        <w:t>《无机化学工业污染物排放标准》（</w:t>
      </w:r>
      <w:r>
        <w:rPr>
          <w:rFonts w:ascii="仿宋_GB2312" w:eastAsia="仿宋_GB2312"/>
          <w:color w:val="auto"/>
          <w:sz w:val="32"/>
          <w:szCs w:val="32"/>
        </w:rPr>
        <w:t>GB31573-2015</w:t>
      </w:r>
      <w:r>
        <w:rPr>
          <w:rFonts w:hint="eastAsia" w:ascii="仿宋_GB2312" w:eastAsia="仿宋_GB2312"/>
          <w:color w:val="auto"/>
          <w:sz w:val="32"/>
          <w:szCs w:val="32"/>
        </w:rPr>
        <w:t>）表3标准。</w:t>
      </w:r>
      <w:r>
        <w:rPr>
          <w:rFonts w:hint="eastAsia" w:ascii="仿宋_GB2312" w:hAnsi="Times New Roman" w:eastAsia="仿宋_GB2312" w:cs="Times New Roman"/>
          <w:color w:val="auto"/>
          <w:sz w:val="32"/>
          <w:szCs w:val="32"/>
        </w:rPr>
        <w:t>混料粉尘</w:t>
      </w:r>
      <w:r>
        <w:rPr>
          <w:rFonts w:hint="eastAsia" w:ascii="仿宋_GB2312" w:hAnsi="宋体" w:eastAsia="仿宋_GB2312"/>
          <w:color w:val="auto"/>
          <w:sz w:val="32"/>
          <w:szCs w:val="32"/>
          <w:lang w:eastAsia="zh-CN"/>
        </w:rPr>
        <w:t>主要污染物</w:t>
      </w:r>
      <w:r>
        <w:rPr>
          <w:rFonts w:hint="eastAsia" w:ascii="仿宋_GB2312" w:hAnsi="Times New Roman" w:eastAsia="仿宋_GB2312" w:cs="Times New Roman"/>
          <w:color w:val="auto"/>
          <w:sz w:val="32"/>
          <w:szCs w:val="32"/>
        </w:rPr>
        <w:t>颗粒物</w:t>
      </w:r>
      <w:r>
        <w:rPr>
          <w:rFonts w:hint="eastAsia" w:ascii="仿宋_GB2312" w:hAnsi="Times New Roman" w:eastAsia="仿宋_GB2312" w:cs="Times New Roman"/>
          <w:color w:val="auto"/>
          <w:sz w:val="32"/>
          <w:szCs w:val="32"/>
          <w:lang w:eastAsia="zh-CN"/>
        </w:rPr>
        <w:t>、硫酸雾等</w:t>
      </w:r>
      <w:r>
        <w:rPr>
          <w:rFonts w:hint="eastAsia" w:ascii="仿宋_GB2312" w:hAnsi="宋体" w:eastAsia="仿宋_GB2312"/>
          <w:color w:val="auto"/>
          <w:sz w:val="32"/>
          <w:szCs w:val="32"/>
        </w:rPr>
        <w:t>经处理后</w:t>
      </w:r>
      <w:r>
        <w:rPr>
          <w:rFonts w:hint="eastAsia" w:ascii="仿宋_GB2312" w:hAnsi="宋体" w:eastAsia="仿宋_GB2312"/>
          <w:color w:val="auto"/>
          <w:sz w:val="32"/>
          <w:szCs w:val="32"/>
          <w:lang w:val="en-US" w:eastAsia="zh-CN"/>
        </w:rPr>
        <w:t>执行</w:t>
      </w:r>
      <w:r>
        <w:rPr>
          <w:rFonts w:hint="eastAsia" w:ascii="仿宋_GB2312" w:eastAsia="仿宋_GB2312"/>
          <w:color w:val="auto"/>
          <w:sz w:val="32"/>
          <w:szCs w:val="32"/>
        </w:rPr>
        <w:t>《无机化学工业污染物排放标准》（</w:t>
      </w:r>
      <w:r>
        <w:rPr>
          <w:rFonts w:ascii="仿宋_GB2312" w:eastAsia="仿宋_GB2312"/>
          <w:color w:val="auto"/>
          <w:sz w:val="32"/>
          <w:szCs w:val="32"/>
        </w:rPr>
        <w:t>GB31573-2015</w:t>
      </w:r>
      <w:r>
        <w:rPr>
          <w:rFonts w:hint="eastAsia" w:ascii="仿宋_GB2312" w:eastAsia="仿宋_GB2312"/>
          <w:color w:val="auto"/>
          <w:sz w:val="32"/>
          <w:szCs w:val="32"/>
        </w:rPr>
        <w:t>）表3标准。</w:t>
      </w:r>
      <w:r>
        <w:rPr>
          <w:rFonts w:ascii="仿宋_GB2312" w:eastAsia="仿宋_GB2312"/>
          <w:color w:val="auto"/>
          <w:sz w:val="32"/>
          <w:szCs w:val="32"/>
        </w:rPr>
        <w:t>输送含尘废气</w:t>
      </w:r>
      <w:r>
        <w:rPr>
          <w:rFonts w:hint="eastAsia" w:ascii="仿宋_GB2312" w:eastAsia="仿宋_GB2312"/>
          <w:color w:val="auto"/>
          <w:sz w:val="32"/>
          <w:szCs w:val="32"/>
          <w:lang w:eastAsia="zh-CN"/>
        </w:rPr>
        <w:t>、</w:t>
      </w:r>
      <w:r>
        <w:rPr>
          <w:rFonts w:hint="eastAsia" w:ascii="仿宋_GB2312" w:hAnsi="Times New Roman" w:eastAsia="仿宋_GB2312" w:cs="Times New Roman"/>
          <w:color w:val="auto"/>
          <w:sz w:val="32"/>
          <w:szCs w:val="32"/>
          <w:lang w:val="en-US" w:eastAsia="zh-CN"/>
        </w:rPr>
        <w:t>压砖含尘废气、</w:t>
      </w:r>
      <w:r>
        <w:rPr>
          <w:rFonts w:hint="eastAsia" w:ascii="仿宋_GB2312" w:hAnsi="仿宋_GB2312" w:eastAsia="仿宋_GB2312" w:cs="仿宋_GB2312"/>
          <w:color w:val="auto"/>
          <w:sz w:val="32"/>
          <w:szCs w:val="32"/>
          <w:lang w:val="en-US" w:eastAsia="zh-CN"/>
        </w:rPr>
        <w:t>原料破碎废气、</w:t>
      </w:r>
      <w:r>
        <w:rPr>
          <w:rFonts w:ascii="仿宋_GB2312" w:eastAsia="仿宋_GB2312"/>
          <w:color w:val="auto"/>
          <w:sz w:val="32"/>
          <w:szCs w:val="32"/>
        </w:rPr>
        <w:t>成品烘干废气</w:t>
      </w:r>
      <w:r>
        <w:rPr>
          <w:rFonts w:hint="eastAsia" w:ascii="仿宋_GB2312" w:eastAsia="仿宋_GB2312"/>
          <w:color w:val="auto"/>
          <w:sz w:val="32"/>
          <w:szCs w:val="32"/>
          <w:lang w:eastAsia="zh-CN"/>
        </w:rPr>
        <w:t>、</w:t>
      </w:r>
      <w:r>
        <w:rPr>
          <w:rFonts w:ascii="仿宋_GB2312" w:eastAsia="仿宋_GB2312"/>
          <w:color w:val="auto"/>
          <w:sz w:val="32"/>
          <w:szCs w:val="32"/>
        </w:rPr>
        <w:t>成品</w:t>
      </w:r>
      <w:r>
        <w:rPr>
          <w:rFonts w:hint="eastAsia" w:ascii="仿宋_GB2312" w:eastAsia="仿宋_GB2312"/>
          <w:color w:val="auto"/>
          <w:sz w:val="32"/>
          <w:szCs w:val="32"/>
          <w:lang w:eastAsia="zh-CN"/>
        </w:rPr>
        <w:t>粉碎</w:t>
      </w:r>
      <w:r>
        <w:rPr>
          <w:rFonts w:ascii="仿宋_GB2312" w:eastAsia="仿宋_GB2312"/>
          <w:color w:val="auto"/>
          <w:sz w:val="32"/>
          <w:szCs w:val="32"/>
        </w:rPr>
        <w:t>废气</w:t>
      </w:r>
      <w:r>
        <w:rPr>
          <w:rFonts w:hint="eastAsia" w:ascii="仿宋_GB2312" w:eastAsia="仿宋_GB2312"/>
          <w:color w:val="auto"/>
          <w:sz w:val="32"/>
          <w:szCs w:val="32"/>
          <w:lang w:eastAsia="zh-CN"/>
        </w:rPr>
        <w:t>、</w:t>
      </w:r>
      <w:r>
        <w:rPr>
          <w:rFonts w:hint="default" w:ascii="仿宋_GB2312" w:eastAsia="仿宋_GB2312" w:cs="Times New Roman"/>
          <w:color w:val="auto"/>
          <w:sz w:val="32"/>
          <w:szCs w:val="32"/>
        </w:rPr>
        <w:t>钾钠盐烘干</w:t>
      </w:r>
      <w:r>
        <w:rPr>
          <w:rFonts w:ascii="仿宋_GB2312" w:eastAsia="仿宋_GB2312"/>
          <w:color w:val="auto"/>
          <w:sz w:val="32"/>
          <w:szCs w:val="32"/>
        </w:rPr>
        <w:t>废气</w:t>
      </w:r>
      <w:r>
        <w:rPr>
          <w:rFonts w:ascii="仿宋_GB2312" w:hAnsi="Times New Roman" w:eastAsia="仿宋_GB2312"/>
          <w:color w:val="auto"/>
          <w:sz w:val="32"/>
          <w:szCs w:val="32"/>
        </w:rPr>
        <w:t>主要污染物为颗粒物</w:t>
      </w:r>
      <w:r>
        <w:rPr>
          <w:rFonts w:ascii="仿宋_GB2312" w:hAnsi="宋体" w:eastAsia="仿宋_GB2312"/>
          <w:color w:val="auto"/>
          <w:sz w:val="32"/>
          <w:szCs w:val="32"/>
        </w:rPr>
        <w:t>，经处理后</w:t>
      </w:r>
      <w:r>
        <w:rPr>
          <w:rFonts w:hint="eastAsia" w:hAnsi="宋体"/>
          <w:color w:val="auto"/>
          <w:sz w:val="32"/>
          <w:szCs w:val="32"/>
          <w:lang w:val="en-US" w:eastAsia="zh-CN"/>
        </w:rPr>
        <w:t>执行</w:t>
      </w:r>
      <w:r>
        <w:rPr>
          <w:rFonts w:ascii="仿宋_GB2312" w:eastAsia="仿宋_GB2312"/>
          <w:color w:val="auto"/>
          <w:sz w:val="32"/>
          <w:szCs w:val="32"/>
        </w:rPr>
        <w:t>《无机化学工业污染物排放标准》（GB31573-2015）表3标准。脱碳废气主要污染物为</w:t>
      </w:r>
      <w:r>
        <w:rPr>
          <w:rFonts w:hint="eastAsia" w:ascii="仿宋_GB2312" w:eastAsia="仿宋_GB2312"/>
          <w:color w:val="auto"/>
          <w:sz w:val="32"/>
          <w:szCs w:val="32"/>
        </w:rPr>
        <w:t>硫酸雾</w:t>
      </w:r>
      <w:r>
        <w:rPr>
          <w:rFonts w:hint="eastAsia" w:ascii="仿宋_GB2312" w:eastAsia="仿宋_GB2312"/>
          <w:color w:val="auto"/>
          <w:sz w:val="32"/>
          <w:szCs w:val="32"/>
          <w:lang w:eastAsia="zh-CN"/>
        </w:rPr>
        <w:t>，</w:t>
      </w:r>
      <w:r>
        <w:rPr>
          <w:rFonts w:hint="eastAsia" w:ascii="仿宋_GB2312" w:hAnsi="Times New Roman" w:eastAsia="仿宋_GB2312" w:cs="Times New Roman"/>
          <w:color w:val="auto"/>
          <w:sz w:val="32"/>
          <w:szCs w:val="32"/>
          <w:lang w:eastAsia="zh-CN"/>
        </w:rPr>
        <w:t>经</w:t>
      </w:r>
      <w:r>
        <w:rPr>
          <w:rFonts w:ascii="仿宋_GB2312" w:hAnsi="宋体" w:eastAsia="仿宋_GB2312"/>
          <w:color w:val="auto"/>
          <w:sz w:val="32"/>
          <w:szCs w:val="32"/>
        </w:rPr>
        <w:t>1套</w:t>
      </w:r>
      <w:r>
        <w:rPr>
          <w:rFonts w:hint="eastAsia" w:ascii="仿宋_GB2312" w:hAnsi="宋体" w:eastAsia="仿宋_GB2312"/>
          <w:color w:val="auto"/>
          <w:sz w:val="32"/>
          <w:szCs w:val="32"/>
          <w:lang w:eastAsia="zh-CN"/>
        </w:rPr>
        <w:t>多级</w:t>
      </w:r>
      <w:r>
        <w:rPr>
          <w:rFonts w:hint="eastAsia" w:ascii="仿宋_GB2312" w:hAnsi="宋体" w:eastAsia="仿宋_GB2312"/>
          <w:color w:val="auto"/>
          <w:sz w:val="32"/>
          <w:szCs w:val="32"/>
        </w:rPr>
        <w:t>碱液喷淋装置</w:t>
      </w:r>
      <w:r>
        <w:rPr>
          <w:rFonts w:ascii="仿宋_GB2312" w:hAnsi="宋体" w:eastAsia="仿宋_GB2312"/>
          <w:color w:val="auto"/>
          <w:sz w:val="32"/>
          <w:szCs w:val="32"/>
        </w:rPr>
        <w:t>处理</w:t>
      </w:r>
      <w:r>
        <w:rPr>
          <w:rFonts w:hint="eastAsia" w:ascii="仿宋_GB2312" w:hAnsi="宋体" w:eastAsia="仿宋_GB2312"/>
          <w:color w:val="auto"/>
          <w:sz w:val="32"/>
          <w:szCs w:val="32"/>
          <w:lang w:val="en-US" w:eastAsia="zh-CN"/>
        </w:rPr>
        <w:t>或其他更为成熟稳定工艺处理后，执行</w:t>
      </w:r>
      <w:r>
        <w:rPr>
          <w:rFonts w:ascii="仿宋_GB2312" w:eastAsia="仿宋_GB2312"/>
          <w:color w:val="auto"/>
          <w:sz w:val="32"/>
          <w:szCs w:val="32"/>
        </w:rPr>
        <w:t>《无机化学工业污染物排放标准》（GB31573-2015）表3标准。</w:t>
      </w:r>
    </w:p>
    <w:p>
      <w:pPr>
        <w:pStyle w:val="2"/>
        <w:keepNext w:val="0"/>
        <w:keepLines w:val="0"/>
        <w:pageBreakBefore w:val="0"/>
        <w:kinsoku/>
        <w:wordWrap/>
        <w:overflowPunct/>
        <w:topLinePunct w:val="0"/>
        <w:bidi w:val="0"/>
        <w:spacing w:line="520" w:lineRule="exact"/>
        <w:ind w:firstLine="656" w:firstLineChars="200"/>
        <w:textAlignment w:val="auto"/>
        <w:rPr>
          <w:rFonts w:hint="eastAsia" w:ascii="楷体" w:hAnsi="楷体" w:eastAsia="楷体" w:cs="楷体"/>
          <w:color w:val="000000"/>
          <w:sz w:val="32"/>
          <w:szCs w:val="32"/>
          <w:lang w:val="en-US" w:eastAsia="zh-CN"/>
        </w:rPr>
      </w:pPr>
      <w:r>
        <w:rPr>
          <w:rFonts w:ascii="仿宋_GB2312" w:hAnsi="仿宋_GB2312" w:eastAsia="仿宋_GB2312" w:cs="仿宋_GB2312"/>
          <w:bCs/>
          <w:color w:val="000000"/>
          <w:kern w:val="2"/>
          <w:sz w:val="32"/>
          <w:szCs w:val="32"/>
        </w:rPr>
        <w:t>项目无组织废气主要为</w:t>
      </w:r>
      <w:r>
        <w:rPr>
          <w:rFonts w:hint="eastAsia" w:ascii="仿宋_GB2312" w:hAnsi="宋体" w:eastAsia="仿宋_GB2312"/>
          <w:color w:val="auto"/>
          <w:sz w:val="32"/>
          <w:szCs w:val="32"/>
        </w:rPr>
        <w:t>原料库粉尘、</w:t>
      </w:r>
      <w:r>
        <w:rPr>
          <w:rFonts w:hint="eastAsia" w:ascii="仿宋_GB2312" w:hAnsi="Times New Roman" w:eastAsia="仿宋_GB2312" w:cs="Times New Roman"/>
          <w:color w:val="auto"/>
          <w:sz w:val="32"/>
          <w:szCs w:val="32"/>
        </w:rPr>
        <w:t>混料</w:t>
      </w:r>
      <w:r>
        <w:rPr>
          <w:rFonts w:hint="eastAsia" w:ascii="仿宋_GB2312" w:hAnsi="Times New Roman" w:eastAsia="仿宋_GB2312" w:cs="Times New Roman"/>
          <w:color w:val="auto"/>
          <w:sz w:val="32"/>
          <w:szCs w:val="32"/>
          <w:lang w:eastAsia="zh-CN"/>
        </w:rPr>
        <w:t>无组织废气、</w:t>
      </w:r>
      <w:r>
        <w:rPr>
          <w:rFonts w:ascii="仿宋_GB2312" w:eastAsia="仿宋_GB2312"/>
          <w:color w:val="auto"/>
          <w:sz w:val="32"/>
          <w:szCs w:val="32"/>
        </w:rPr>
        <w:t>输送含尘</w:t>
      </w:r>
      <w:r>
        <w:rPr>
          <w:rFonts w:hint="eastAsia" w:ascii="仿宋_GB2312" w:hAnsi="Times New Roman" w:eastAsia="仿宋_GB2312" w:cs="Times New Roman"/>
          <w:color w:val="auto"/>
          <w:sz w:val="32"/>
          <w:szCs w:val="32"/>
          <w:lang w:eastAsia="zh-CN"/>
        </w:rPr>
        <w:t>无组织废气、</w:t>
      </w:r>
      <w:r>
        <w:rPr>
          <w:rFonts w:hint="eastAsia" w:ascii="仿宋_GB2312" w:eastAsia="仿宋_GB2312"/>
          <w:color w:val="auto"/>
          <w:sz w:val="32"/>
          <w:szCs w:val="32"/>
          <w:lang w:eastAsia="zh-CN"/>
        </w:rPr>
        <w:t>压砖</w:t>
      </w:r>
      <w:r>
        <w:rPr>
          <w:rFonts w:ascii="仿宋_GB2312" w:eastAsia="仿宋_GB2312"/>
          <w:color w:val="auto"/>
          <w:sz w:val="32"/>
          <w:szCs w:val="32"/>
        </w:rPr>
        <w:t>含尘</w:t>
      </w:r>
      <w:r>
        <w:rPr>
          <w:rFonts w:hint="eastAsia" w:ascii="仿宋_GB2312" w:hAnsi="Times New Roman" w:eastAsia="仿宋_GB2312" w:cs="Times New Roman"/>
          <w:color w:val="auto"/>
          <w:sz w:val="32"/>
          <w:szCs w:val="32"/>
          <w:lang w:eastAsia="zh-CN"/>
        </w:rPr>
        <w:t>无组织废气、</w:t>
      </w:r>
      <w:r>
        <w:rPr>
          <w:rFonts w:hint="eastAsia" w:ascii="仿宋_GB2312" w:hAnsi="Times New Roman" w:eastAsia="仿宋_GB2312" w:cs="Times New Roman"/>
          <w:color w:val="auto"/>
          <w:sz w:val="32"/>
          <w:szCs w:val="32"/>
          <w:lang w:val="en-US" w:eastAsia="zh-CN"/>
        </w:rPr>
        <w:t>原料破碎无组织废气、原料磨粉无组织废气、</w:t>
      </w:r>
      <w:r>
        <w:rPr>
          <w:rFonts w:hint="eastAsia" w:ascii="仿宋_GB2312" w:hAnsi="宋体" w:eastAsia="仿宋_GB2312"/>
          <w:color w:val="auto"/>
          <w:sz w:val="32"/>
          <w:szCs w:val="32"/>
        </w:rPr>
        <w:t>脱碳无组织废气、</w:t>
      </w:r>
      <w:r>
        <w:rPr>
          <w:rFonts w:ascii="仿宋_GB2312" w:eastAsia="仿宋_GB2312"/>
          <w:color w:val="auto"/>
          <w:sz w:val="32"/>
          <w:szCs w:val="32"/>
        </w:rPr>
        <w:t>成品烘干</w:t>
      </w:r>
      <w:r>
        <w:rPr>
          <w:rFonts w:hint="eastAsia" w:ascii="仿宋_GB2312" w:hAnsi="宋体" w:eastAsia="仿宋_GB2312"/>
          <w:color w:val="auto"/>
          <w:sz w:val="32"/>
          <w:szCs w:val="32"/>
        </w:rPr>
        <w:t>无组织废气、</w:t>
      </w:r>
      <w:r>
        <w:rPr>
          <w:rFonts w:ascii="仿宋_GB2312" w:eastAsia="仿宋_GB2312"/>
          <w:color w:val="auto"/>
          <w:sz w:val="32"/>
          <w:szCs w:val="32"/>
        </w:rPr>
        <w:t>成品</w:t>
      </w:r>
      <w:r>
        <w:rPr>
          <w:rFonts w:hint="eastAsia" w:ascii="仿宋_GB2312" w:eastAsia="仿宋_GB2312"/>
          <w:color w:val="auto"/>
          <w:sz w:val="32"/>
          <w:szCs w:val="32"/>
          <w:lang w:eastAsia="zh-CN"/>
        </w:rPr>
        <w:t>粉碎</w:t>
      </w:r>
      <w:r>
        <w:rPr>
          <w:rFonts w:hint="eastAsia" w:ascii="仿宋_GB2312" w:hAnsi="宋体" w:eastAsia="仿宋_GB2312"/>
          <w:color w:val="auto"/>
          <w:sz w:val="32"/>
          <w:szCs w:val="32"/>
        </w:rPr>
        <w:t>无组织废气、硫酸储罐无组织挥发、脱硝逃逸氨，</w:t>
      </w:r>
      <w:r>
        <w:rPr>
          <w:rFonts w:hint="eastAsia" w:ascii="仿宋_GB2312" w:hAnsi="宋体" w:eastAsia="仿宋_GB2312"/>
          <w:bCs/>
          <w:color w:val="auto"/>
          <w:sz w:val="32"/>
          <w:szCs w:val="32"/>
          <w:lang w:val="en-GB"/>
        </w:rPr>
        <w:t>主要污染物为颗粒物、硫酸雾、</w:t>
      </w:r>
      <w:r>
        <w:rPr>
          <w:rFonts w:hint="eastAsia" w:ascii="仿宋_GB2312" w:hAnsi="宋体" w:eastAsia="仿宋_GB2312"/>
          <w:bCs/>
          <w:color w:val="auto"/>
          <w:sz w:val="32"/>
          <w:szCs w:val="32"/>
        </w:rPr>
        <w:t>氨</w:t>
      </w:r>
      <w:r>
        <w:rPr>
          <w:rFonts w:hint="eastAsia" w:ascii="仿宋_GB2312" w:hAnsi="宋体" w:eastAsia="仿宋_GB2312"/>
          <w:color w:val="auto"/>
          <w:sz w:val="32"/>
          <w:szCs w:val="32"/>
        </w:rPr>
        <w:t>。通过</w:t>
      </w:r>
      <w:r>
        <w:rPr>
          <w:rFonts w:hint="eastAsia" w:ascii="仿宋_GB2312" w:hAnsi="宋体" w:eastAsia="仿宋_GB2312"/>
          <w:bCs/>
          <w:color w:val="auto"/>
          <w:sz w:val="32"/>
          <w:szCs w:val="32"/>
        </w:rPr>
        <w:t>加强生产设备</w:t>
      </w:r>
      <w:r>
        <w:rPr>
          <w:rFonts w:hint="eastAsia" w:ascii="仿宋_GB2312" w:hAnsi="宋体" w:eastAsia="仿宋_GB2312"/>
          <w:bCs/>
          <w:color w:val="auto"/>
          <w:sz w:val="32"/>
          <w:szCs w:val="32"/>
          <w:lang w:eastAsia="zh-CN"/>
        </w:rPr>
        <w:t>，</w:t>
      </w:r>
      <w:r>
        <w:rPr>
          <w:rFonts w:hint="eastAsia" w:ascii="仿宋_GB2312" w:hAnsi="宋体" w:eastAsia="仿宋_GB2312"/>
          <w:bCs/>
          <w:color w:val="auto"/>
          <w:sz w:val="32"/>
          <w:szCs w:val="32"/>
        </w:rPr>
        <w:t>集气管道管理，</w:t>
      </w:r>
      <w:r>
        <w:rPr>
          <w:rFonts w:hint="eastAsia" w:ascii="仿宋_GB2312" w:hAnsi="宋体" w:eastAsia="仿宋_GB2312"/>
          <w:bCs/>
          <w:color w:val="auto"/>
          <w:sz w:val="32"/>
          <w:szCs w:val="32"/>
          <w:lang w:eastAsia="zh-CN"/>
        </w:rPr>
        <w:t>加强通风绿化，</w:t>
      </w:r>
      <w:r>
        <w:rPr>
          <w:rFonts w:hint="eastAsia" w:ascii="仿宋_GB2312" w:hAnsi="宋体" w:eastAsia="仿宋_GB2312"/>
          <w:bCs/>
          <w:color w:val="auto"/>
          <w:sz w:val="32"/>
          <w:szCs w:val="32"/>
        </w:rPr>
        <w:t>杜绝跑冒滴漏现象发生等措施减少无组织废气排放。厂界硫酸雾</w:t>
      </w:r>
      <w:r>
        <w:rPr>
          <w:rFonts w:hint="eastAsia" w:hAnsi="宋体"/>
          <w:bCs/>
          <w:color w:val="auto"/>
          <w:sz w:val="32"/>
          <w:szCs w:val="32"/>
          <w:lang w:val="en-US" w:eastAsia="zh-CN"/>
        </w:rPr>
        <w:t>执行</w:t>
      </w:r>
      <w:r>
        <w:rPr>
          <w:rFonts w:hint="eastAsia" w:ascii="仿宋_GB2312" w:hAnsi="宋体" w:eastAsia="仿宋_GB2312"/>
          <w:bCs/>
          <w:color w:val="auto"/>
          <w:sz w:val="32"/>
          <w:szCs w:val="32"/>
        </w:rPr>
        <w:t>《无机化学工业污染物排放标准》（</w:t>
      </w:r>
      <w:r>
        <w:rPr>
          <w:rFonts w:ascii="仿宋_GB2312" w:hAnsi="宋体" w:eastAsia="仿宋_GB2312"/>
          <w:bCs/>
          <w:color w:val="auto"/>
          <w:sz w:val="32"/>
          <w:szCs w:val="32"/>
        </w:rPr>
        <w:t>GB31573-2015</w:t>
      </w:r>
      <w:r>
        <w:rPr>
          <w:rFonts w:hint="eastAsia" w:ascii="仿宋_GB2312" w:hAnsi="宋体" w:eastAsia="仿宋_GB2312"/>
          <w:bCs/>
          <w:color w:val="auto"/>
          <w:sz w:val="32"/>
          <w:szCs w:val="32"/>
        </w:rPr>
        <w:t>）表</w:t>
      </w:r>
      <w:r>
        <w:rPr>
          <w:rFonts w:ascii="仿宋_GB2312" w:hAnsi="宋体" w:eastAsia="仿宋_GB2312"/>
          <w:bCs/>
          <w:color w:val="auto"/>
          <w:sz w:val="32"/>
          <w:szCs w:val="32"/>
        </w:rPr>
        <w:t>5</w:t>
      </w:r>
      <w:r>
        <w:rPr>
          <w:rFonts w:hint="eastAsia" w:ascii="仿宋_GB2312" w:hAnsi="宋体" w:eastAsia="仿宋_GB2312"/>
          <w:bCs/>
          <w:color w:val="auto"/>
          <w:sz w:val="32"/>
          <w:szCs w:val="32"/>
        </w:rPr>
        <w:t>中无组织排放监控浓度要求，颗粒物</w:t>
      </w:r>
      <w:r>
        <w:rPr>
          <w:rFonts w:hint="eastAsia" w:hAnsi="宋体"/>
          <w:bCs/>
          <w:color w:val="auto"/>
          <w:sz w:val="32"/>
          <w:szCs w:val="32"/>
          <w:lang w:val="en-US" w:eastAsia="zh-CN"/>
        </w:rPr>
        <w:t>执行</w:t>
      </w:r>
      <w:r>
        <w:rPr>
          <w:rFonts w:hint="eastAsia" w:ascii="仿宋_GB2312" w:hAnsi="宋体" w:eastAsia="仿宋_GB2312"/>
          <w:bCs/>
          <w:color w:val="auto"/>
          <w:sz w:val="32"/>
          <w:szCs w:val="32"/>
        </w:rPr>
        <w:t>《大气污染物综合排放标准》（</w:t>
      </w:r>
      <w:r>
        <w:rPr>
          <w:rFonts w:ascii="仿宋_GB2312" w:hAnsi="宋体" w:eastAsia="仿宋_GB2312"/>
          <w:bCs/>
          <w:color w:val="auto"/>
          <w:sz w:val="32"/>
          <w:szCs w:val="32"/>
        </w:rPr>
        <w:t>GB16297-1996</w:t>
      </w:r>
      <w:r>
        <w:rPr>
          <w:rFonts w:hint="eastAsia" w:ascii="仿宋_GB2312" w:hAnsi="宋体" w:eastAsia="仿宋_GB2312"/>
          <w:bCs/>
          <w:color w:val="auto"/>
          <w:sz w:val="32"/>
          <w:szCs w:val="32"/>
        </w:rPr>
        <w:t>）无组织排放监控浓度要求，氨</w:t>
      </w:r>
      <w:r>
        <w:rPr>
          <w:rFonts w:hint="eastAsia" w:hAnsi="宋体"/>
          <w:bCs/>
          <w:color w:val="auto"/>
          <w:sz w:val="32"/>
          <w:szCs w:val="32"/>
          <w:lang w:val="en-US" w:eastAsia="zh-CN"/>
        </w:rPr>
        <w:t>执行</w:t>
      </w:r>
      <w:r>
        <w:rPr>
          <w:rFonts w:hint="eastAsia" w:ascii="仿宋_GB2312" w:hAnsi="宋体" w:eastAsia="仿宋_GB2312"/>
          <w:bCs/>
          <w:color w:val="auto"/>
          <w:sz w:val="32"/>
          <w:szCs w:val="32"/>
        </w:rPr>
        <w:t>《恶臭污染物排放标准》（GB14554-93）中表1标准。</w:t>
      </w:r>
      <w:r>
        <w:rPr>
          <w:rFonts w:hint="eastAsia" w:ascii="仿宋_GB2312" w:hAnsi="宋体" w:eastAsia="仿宋_GB2312"/>
          <w:bCs/>
          <w:color w:val="auto"/>
          <w:sz w:val="32"/>
          <w:szCs w:val="32"/>
          <w:lang w:val="en-GB"/>
        </w:rPr>
        <w:t>无组织废气包括</w:t>
      </w:r>
      <w:r>
        <w:rPr>
          <w:rFonts w:hint="eastAsia" w:ascii="仿宋_GB2312" w:hAnsi="宋体" w:eastAsia="仿宋_GB2312"/>
          <w:color w:val="auto"/>
          <w:sz w:val="32"/>
          <w:szCs w:val="32"/>
          <w:lang w:val="en-US" w:eastAsia="zh-CN"/>
        </w:rPr>
        <w:t>投料</w:t>
      </w:r>
      <w:r>
        <w:rPr>
          <w:rFonts w:hint="eastAsia" w:ascii="仿宋_GB2312" w:hAnsi="宋体" w:eastAsia="仿宋_GB2312"/>
          <w:color w:val="auto"/>
          <w:sz w:val="32"/>
          <w:szCs w:val="32"/>
        </w:rPr>
        <w:t>粉尘、</w:t>
      </w:r>
      <w:r>
        <w:rPr>
          <w:rFonts w:hint="eastAsia" w:ascii="仿宋_GB2312" w:hAnsi="宋体" w:eastAsia="仿宋_GB2312"/>
          <w:color w:val="auto"/>
          <w:sz w:val="32"/>
          <w:szCs w:val="32"/>
          <w:lang w:val="en-US" w:eastAsia="zh-CN"/>
        </w:rPr>
        <w:t>溶料</w:t>
      </w:r>
      <w:r>
        <w:rPr>
          <w:rFonts w:hint="eastAsia" w:ascii="仿宋_GB2312" w:hAnsi="宋体" w:eastAsia="仿宋_GB2312"/>
          <w:color w:val="auto"/>
          <w:sz w:val="32"/>
          <w:szCs w:val="32"/>
        </w:rPr>
        <w:t>无组织废气、脱碳无组织废气、</w:t>
      </w:r>
      <w:r>
        <w:rPr>
          <w:rFonts w:hint="eastAsia" w:ascii="仿宋_GB2312" w:hAnsi="宋体" w:eastAsia="仿宋_GB2312"/>
          <w:color w:val="auto"/>
          <w:sz w:val="32"/>
          <w:szCs w:val="32"/>
          <w:lang w:val="en-US" w:eastAsia="zh-CN"/>
        </w:rPr>
        <w:t>干燥及粉碎包装无组织粉尘、</w:t>
      </w:r>
      <w:r>
        <w:rPr>
          <w:rFonts w:hint="eastAsia" w:ascii="仿宋_GB2312" w:hAnsi="宋体" w:eastAsia="仿宋_GB2312"/>
          <w:color w:val="auto"/>
          <w:sz w:val="32"/>
          <w:szCs w:val="32"/>
        </w:rPr>
        <w:t>硫酸储罐无组织挥发</w:t>
      </w:r>
      <w:r>
        <w:rPr>
          <w:rFonts w:hint="eastAsia" w:hAnsi="宋体"/>
          <w:color w:val="auto"/>
          <w:sz w:val="32"/>
          <w:szCs w:val="32"/>
          <w:lang w:eastAsia="zh-CN"/>
        </w:rPr>
        <w:t>废气</w:t>
      </w:r>
      <w:r>
        <w:rPr>
          <w:rFonts w:hint="eastAsia" w:ascii="仿宋_GB2312" w:hAnsi="宋体" w:eastAsia="仿宋_GB2312"/>
          <w:color w:val="auto"/>
          <w:sz w:val="32"/>
          <w:szCs w:val="32"/>
        </w:rPr>
        <w:t>，</w:t>
      </w:r>
      <w:r>
        <w:rPr>
          <w:rFonts w:hint="eastAsia" w:ascii="仿宋_GB2312" w:hAnsi="宋体" w:eastAsia="仿宋_GB2312"/>
          <w:bCs/>
          <w:color w:val="auto"/>
          <w:sz w:val="32"/>
          <w:szCs w:val="32"/>
          <w:lang w:val="en-GB"/>
        </w:rPr>
        <w:t>主要污染物为颗粒物、硫酸雾</w:t>
      </w:r>
      <w:r>
        <w:rPr>
          <w:rFonts w:hint="eastAsia" w:ascii="仿宋_GB2312" w:hAnsi="宋体" w:eastAsia="仿宋_GB2312"/>
          <w:color w:val="auto"/>
          <w:sz w:val="32"/>
          <w:szCs w:val="32"/>
        </w:rPr>
        <w:t>。</w:t>
      </w:r>
      <w:r>
        <w:rPr>
          <w:rFonts w:hint="eastAsia" w:hAnsi="宋体"/>
          <w:color w:val="auto"/>
          <w:sz w:val="32"/>
          <w:szCs w:val="32"/>
          <w:lang w:eastAsia="zh-CN"/>
        </w:rPr>
        <w:t>你公司应</w:t>
      </w:r>
      <w:r>
        <w:rPr>
          <w:rFonts w:hint="eastAsia" w:ascii="仿宋_GB2312" w:hAnsi="宋体" w:eastAsia="仿宋_GB2312"/>
          <w:color w:val="auto"/>
          <w:sz w:val="32"/>
          <w:szCs w:val="32"/>
        </w:rPr>
        <w:t>通过</w:t>
      </w:r>
      <w:r>
        <w:rPr>
          <w:rFonts w:hint="eastAsia" w:ascii="仿宋_GB2312" w:hAnsi="宋体" w:eastAsia="仿宋_GB2312"/>
          <w:bCs/>
          <w:color w:val="auto"/>
          <w:sz w:val="32"/>
          <w:szCs w:val="32"/>
        </w:rPr>
        <w:t>加强生产设备和集气管道管理，杜绝跑冒滴漏现象发生等措施，减少无组织废气排放。</w:t>
      </w:r>
      <w:bookmarkEnd w:id="0"/>
      <w:r>
        <w:rPr>
          <w:rFonts w:hint="eastAsia" w:ascii="仿宋_GB2312" w:hAnsi="宋体" w:eastAsia="仿宋_GB2312"/>
          <w:bCs/>
          <w:color w:val="auto"/>
          <w:sz w:val="32"/>
          <w:szCs w:val="32"/>
        </w:rPr>
        <w:t>厂界硫酸雾</w:t>
      </w:r>
      <w:r>
        <w:rPr>
          <w:rFonts w:hint="eastAsia" w:hAnsi="宋体"/>
          <w:bCs/>
          <w:color w:val="auto"/>
          <w:sz w:val="32"/>
          <w:szCs w:val="32"/>
          <w:lang w:val="en-US" w:eastAsia="zh-CN"/>
        </w:rPr>
        <w:t>执行</w:t>
      </w:r>
      <w:r>
        <w:rPr>
          <w:rFonts w:hint="eastAsia" w:ascii="仿宋_GB2312" w:hAnsi="宋体" w:eastAsia="仿宋_GB2312"/>
          <w:bCs/>
          <w:color w:val="auto"/>
          <w:w w:val="90"/>
          <w:sz w:val="32"/>
          <w:szCs w:val="32"/>
        </w:rPr>
        <w:t>《无机化学工业污染物排放标准》（</w:t>
      </w:r>
      <w:r>
        <w:rPr>
          <w:rFonts w:ascii="仿宋_GB2312" w:hAnsi="宋体" w:eastAsia="仿宋_GB2312"/>
          <w:bCs/>
          <w:color w:val="auto"/>
          <w:w w:val="90"/>
          <w:sz w:val="32"/>
          <w:szCs w:val="32"/>
        </w:rPr>
        <w:t>GB31573-2015</w:t>
      </w:r>
      <w:r>
        <w:rPr>
          <w:rFonts w:hint="eastAsia" w:ascii="仿宋_GB2312" w:hAnsi="宋体" w:eastAsia="仿宋_GB2312"/>
          <w:bCs/>
          <w:color w:val="auto"/>
          <w:w w:val="90"/>
          <w:sz w:val="32"/>
          <w:szCs w:val="32"/>
        </w:rPr>
        <w:t>）</w:t>
      </w:r>
      <w:r>
        <w:rPr>
          <w:rFonts w:hint="eastAsia" w:ascii="仿宋_GB2312" w:hAnsi="宋体" w:eastAsia="仿宋_GB2312"/>
          <w:bCs/>
          <w:color w:val="auto"/>
          <w:sz w:val="32"/>
          <w:szCs w:val="32"/>
        </w:rPr>
        <w:t>表</w:t>
      </w:r>
      <w:r>
        <w:rPr>
          <w:rFonts w:ascii="仿宋_GB2312" w:hAnsi="宋体" w:eastAsia="仿宋_GB2312"/>
          <w:bCs/>
          <w:color w:val="auto"/>
          <w:sz w:val="32"/>
          <w:szCs w:val="32"/>
        </w:rPr>
        <w:t>5</w:t>
      </w:r>
      <w:r>
        <w:rPr>
          <w:rFonts w:hint="eastAsia" w:ascii="仿宋_GB2312" w:hAnsi="宋体" w:eastAsia="仿宋_GB2312"/>
          <w:bCs/>
          <w:color w:val="auto"/>
          <w:sz w:val="32"/>
          <w:szCs w:val="32"/>
        </w:rPr>
        <w:t>中无组织排放监控浓度要求，颗粒物</w:t>
      </w:r>
      <w:r>
        <w:rPr>
          <w:rFonts w:hint="eastAsia" w:hAnsi="宋体"/>
          <w:bCs/>
          <w:color w:val="auto"/>
          <w:sz w:val="32"/>
          <w:szCs w:val="32"/>
          <w:lang w:val="en-US" w:eastAsia="zh-CN"/>
        </w:rPr>
        <w:t>执行</w:t>
      </w:r>
      <w:r>
        <w:rPr>
          <w:rFonts w:hint="eastAsia" w:ascii="仿宋_GB2312" w:hAnsi="宋体" w:eastAsia="仿宋_GB2312"/>
          <w:bCs/>
          <w:color w:val="auto"/>
          <w:sz w:val="32"/>
          <w:szCs w:val="32"/>
        </w:rPr>
        <w:t>《大气污染物综合排放标准》（</w:t>
      </w:r>
      <w:r>
        <w:rPr>
          <w:rFonts w:ascii="仿宋_GB2312" w:hAnsi="宋体" w:eastAsia="仿宋_GB2312"/>
          <w:bCs/>
          <w:color w:val="auto"/>
          <w:sz w:val="32"/>
          <w:szCs w:val="32"/>
        </w:rPr>
        <w:t>GB16297-1996</w:t>
      </w:r>
      <w:r>
        <w:rPr>
          <w:rFonts w:hint="eastAsia" w:ascii="仿宋_GB2312" w:hAnsi="宋体" w:eastAsia="仿宋_GB2312"/>
          <w:bCs/>
          <w:color w:val="auto"/>
          <w:sz w:val="32"/>
          <w:szCs w:val="32"/>
        </w:rPr>
        <w:t>）无组织排放监控浓度要求。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楷体" w:hAnsi="楷体" w:eastAsia="楷体" w:cs="楷体"/>
          <w:color w:val="000000"/>
          <w:sz w:val="32"/>
          <w:szCs w:val="32"/>
          <w:lang w:val="en-US" w:eastAsia="zh-CN"/>
        </w:rPr>
        <w:t>（三）严格落实土壤和地下水污染防治措施。</w:t>
      </w:r>
      <w:r>
        <w:rPr>
          <w:rFonts w:hint="default" w:ascii="仿宋_GB2312" w:hAnsi="仿宋_GB2312" w:eastAsia="仿宋_GB2312" w:cs="仿宋_GB2312"/>
          <w:kern w:val="0"/>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pStyle w:val="13"/>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仿宋_GB2312" w:hAnsi="仿宋" w:eastAsia="仿宋_GB2312" w:cs="Times New Roman"/>
          <w:color w:val="000000"/>
          <w:kern w:val="0"/>
          <w:sz w:val="32"/>
          <w:szCs w:val="32"/>
          <w:lang w:val="en-US" w:eastAsia="zh-CN" w:bidi="ar-SA"/>
        </w:rPr>
      </w:pPr>
      <w:r>
        <w:rPr>
          <w:rFonts w:hint="eastAsia" w:ascii="楷体" w:hAnsi="楷体" w:eastAsia="楷体" w:cs="楷体"/>
          <w:color w:val="000000"/>
          <w:kern w:val="2"/>
          <w:sz w:val="32"/>
          <w:szCs w:val="32"/>
          <w:lang w:val="en-US" w:eastAsia="zh-CN" w:bidi="ar-SA"/>
        </w:rPr>
        <w:t>（四）严格落实固体废物分类处置和综合利用措施</w:t>
      </w:r>
      <w:r>
        <w:rPr>
          <w:rFonts w:hint="eastAsia" w:ascii="仿宋_GB2312" w:hAnsi="仿宋" w:eastAsia="仿宋_GB2312" w:cs="Times New Roman"/>
          <w:color w:val="000000"/>
          <w:kern w:val="0"/>
          <w:sz w:val="32"/>
          <w:szCs w:val="32"/>
          <w:lang w:val="en-US" w:eastAsia="zh-CN" w:bidi="ar-SA"/>
        </w:rPr>
        <w:t>。应按“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hAnsi="仿宋" w:eastAsia="仿宋_GB2312" w:cs="仿宋"/>
          <w:b w:val="0"/>
          <w:color w:val="000000"/>
          <w:kern w:val="2"/>
          <w:sz w:val="32"/>
          <w:szCs w:val="32"/>
          <w:lang w:val="en-US" w:eastAsia="zh-CN" w:bidi="ar-SA"/>
        </w:rPr>
      </w:pPr>
      <w:r>
        <w:rPr>
          <w:rFonts w:hint="eastAsia" w:ascii="楷体" w:hAnsi="楷体" w:eastAsia="楷体" w:cs="楷体"/>
          <w:color w:val="000000"/>
          <w:sz w:val="32"/>
          <w:szCs w:val="32"/>
          <w:lang w:val="en-US" w:eastAsia="zh-CN"/>
        </w:rPr>
        <w:t>（五）严格落实噪声污染防治措施。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应选用低噪声设备，采用减震、隔声、吸声、消声措施，同时加强设备的维护和管理，合理规划平面布置，加强厂区绿化，厂界噪声需满足《工业企业厂界环境噪声排放标准》（GB 12348-2008）中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类标准要求。</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40" w:firstLineChars="200"/>
        <w:jc w:val="left"/>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（六）严格落实环境风险防范措施。</w:t>
      </w:r>
      <w:r>
        <w:rPr>
          <w:rFonts w:hint="eastAsia" w:ascii="仿宋_GB2312" w:hAnsi="仿宋_GB2312" w:eastAsia="仿宋_GB2312" w:cs="仿宋_GB2312"/>
          <w:color w:val="000000"/>
          <w:sz w:val="32"/>
          <w:szCs w:val="32"/>
          <w:lang w:eastAsia="zh-CN"/>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宋体" w:eastAsia="仿宋_GB2312" w:cs="宋体"/>
          <w:kern w:val="0"/>
          <w:sz w:val="32"/>
          <w:szCs w:val="32"/>
          <w:lang w:val="en-US" w:eastAsia="zh-CN" w:bidi="ar-SA"/>
        </w:rPr>
      </w:pPr>
      <w:r>
        <w:rPr>
          <w:rFonts w:hint="eastAsia" w:ascii="楷体" w:hAnsi="楷体" w:eastAsia="楷体" w:cs="楷体"/>
          <w:color w:val="000000"/>
          <w:sz w:val="32"/>
          <w:szCs w:val="32"/>
          <w:lang w:val="en-US" w:eastAsia="zh-CN"/>
        </w:rPr>
        <w:t>（七）落实规范排污口和环境监测要求。</w:t>
      </w:r>
      <w:r>
        <w:rPr>
          <w:rFonts w:hint="eastAsia" w:ascii="仿宋_GB2312" w:hAnsi="宋体" w:eastAsia="仿宋_GB2312" w:cs="宋体"/>
          <w:kern w:val="0"/>
          <w:sz w:val="32"/>
          <w:szCs w:val="32"/>
          <w:lang w:val="en-US" w:eastAsia="zh-CN" w:bidi="ar-SA"/>
        </w:rPr>
        <w:t>按国家和省、市排污口规范化要求设置各类排污口和标识并建档。你公司应按要求在厂区内安装废水、废气在线监控设施。</w:t>
      </w:r>
    </w:p>
    <w:p>
      <w:pPr>
        <w:keepNext w:val="0"/>
        <w:keepLines w:val="0"/>
        <w:pageBreakBefore w:val="0"/>
        <w:widowControl w:val="0"/>
        <w:kinsoku/>
        <w:wordWrap/>
        <w:overflowPunct/>
        <w:topLinePunct w:val="0"/>
        <w:autoSpaceDN/>
        <w:bidi w:val="0"/>
        <w:adjustRightInd w:val="0"/>
        <w:snapToGrid w:val="0"/>
        <w:spacing w:line="520" w:lineRule="exact"/>
        <w:ind w:firstLine="640" w:firstLineChars="200"/>
        <w:textAlignment w:val="auto"/>
        <w:rPr>
          <w:rFonts w:hint="eastAsia" w:ascii="Times New Roman" w:hAnsi="Times New Roman" w:eastAsia="仿宋_GB2312"/>
          <w:color w:val="auto"/>
          <w:sz w:val="32"/>
          <w:szCs w:val="32"/>
          <w:shd w:val="clear" w:color="auto" w:fill="auto"/>
          <w:lang w:eastAsia="zh-CN"/>
        </w:rPr>
      </w:pPr>
      <w:r>
        <w:rPr>
          <w:rFonts w:hint="eastAsia" w:ascii="楷体" w:hAnsi="楷体" w:eastAsia="楷体" w:cs="楷体"/>
          <w:color w:val="000000"/>
          <w:sz w:val="32"/>
          <w:szCs w:val="32"/>
          <w:lang w:val="en-US" w:eastAsia="zh-CN"/>
        </w:rPr>
        <w:t>（八）项目周围规划控制要求。</w:t>
      </w:r>
      <w:r>
        <w:rPr>
          <w:rFonts w:hint="eastAsia" w:ascii="仿宋_GB2312" w:hAnsi="宋体" w:eastAsia="仿宋_GB2312" w:cs="宋体"/>
          <w:kern w:val="0"/>
          <w:sz w:val="32"/>
          <w:szCs w:val="32"/>
          <w:lang w:val="en-US" w:eastAsia="zh-CN" w:bidi="ar-SA"/>
        </w:rPr>
        <w:t>根据《报告书》和《评估意见》结论</w:t>
      </w:r>
      <w:r>
        <w:rPr>
          <w:rFonts w:hint="eastAsia" w:ascii="仿宋_GB2312" w:hAnsi="仿宋_GB2312" w:eastAsia="仿宋_GB2312" w:cs="仿宋_GB2312"/>
          <w:bCs/>
          <w:sz w:val="32"/>
          <w:szCs w:val="32"/>
        </w:rPr>
        <w:t>，确定</w:t>
      </w:r>
      <w:r>
        <w:rPr>
          <w:rFonts w:hint="eastAsia" w:ascii="Times New Roman" w:hAnsi="Times New Roman" w:eastAsia="仿宋_GB2312" w:cs="Times New Roman"/>
          <w:color w:val="auto"/>
          <w:sz w:val="32"/>
          <w:szCs w:val="32"/>
          <w:shd w:val="clear" w:color="auto" w:fill="auto"/>
        </w:rPr>
        <w:t>以</w:t>
      </w:r>
      <w:r>
        <w:rPr>
          <w:rFonts w:ascii="Times New Roman" w:hAnsi="Times New Roman" w:eastAsia="仿宋_GB2312" w:cs="Times New Roman"/>
          <w:color w:val="auto"/>
          <w:sz w:val="32"/>
          <w:szCs w:val="32"/>
          <w:shd w:val="clear" w:color="auto" w:fill="auto"/>
          <w:lang w:val="zh-CN"/>
        </w:rPr>
        <w:t>项目</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沉锂</w:t>
      </w:r>
      <w:r>
        <w:rPr>
          <w:rFonts w:hint="eastAsia" w:ascii="仿宋_GB2312" w:hAnsi="仿宋_GB2312" w:eastAsia="仿宋_GB2312" w:cs="仿宋_GB2312"/>
          <w:bCs/>
          <w:color w:val="auto"/>
          <w:sz w:val="32"/>
          <w:szCs w:val="32"/>
        </w:rPr>
        <w:t>车间、</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沉锂</w:t>
      </w:r>
      <w:r>
        <w:rPr>
          <w:rFonts w:hint="eastAsia" w:ascii="仿宋_GB2312" w:hAnsi="仿宋_GB2312" w:eastAsia="仿宋_GB2312" w:cs="仿宋_GB2312"/>
          <w:bCs/>
          <w:color w:val="auto"/>
          <w:sz w:val="32"/>
          <w:szCs w:val="32"/>
        </w:rPr>
        <w:t>车间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焙烧车间</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焙烧车间</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钾钠盐车间、</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钾钠盐车间、</w:t>
      </w:r>
      <w:r>
        <w:rPr>
          <w:rFonts w:hint="eastAsia" w:ascii="仿宋_GB2312" w:hAnsi="仿宋_GB2312" w:eastAsia="仿宋_GB2312" w:cs="仿宋_GB2312"/>
          <w:bCs/>
          <w:color w:val="auto"/>
          <w:sz w:val="32"/>
          <w:szCs w:val="32"/>
        </w:rPr>
        <w:t>储罐区</w:t>
      </w:r>
      <w:r>
        <w:rPr>
          <w:rFonts w:hint="eastAsia" w:ascii="Times New Roman" w:hAnsi="Times New Roman" w:eastAsia="仿宋_GB2312" w:cs="Times New Roman"/>
          <w:color w:val="auto"/>
          <w:sz w:val="32"/>
          <w:szCs w:val="32"/>
          <w:shd w:val="clear" w:color="auto" w:fill="auto"/>
        </w:rPr>
        <w:t>外延50m卫生防护距离。</w:t>
      </w:r>
      <w:r>
        <w:rPr>
          <w:rFonts w:ascii="Times New Roman" w:hAnsi="Times New Roman" w:eastAsia="仿宋_GB2312" w:cs="Times New Roman"/>
          <w:color w:val="auto"/>
          <w:sz w:val="32"/>
          <w:szCs w:val="32"/>
          <w:shd w:val="clear" w:color="auto" w:fill="auto"/>
        </w:rPr>
        <w:t>你公司应配合</w:t>
      </w:r>
      <w:r>
        <w:rPr>
          <w:rFonts w:ascii="Times New Roman" w:hAnsi="Times New Roman" w:eastAsia="仿宋_GB2312"/>
          <w:color w:val="auto"/>
          <w:sz w:val="32"/>
          <w:szCs w:val="32"/>
          <w:shd w:val="clear" w:color="auto" w:fill="auto"/>
        </w:rPr>
        <w:t>规划部门，严格控制好本项目周边规划，项目卫生防护距离范围内不得新建居民住宅、学校及医院等环境敏感建筑</w:t>
      </w:r>
      <w:r>
        <w:rPr>
          <w:rFonts w:hint="eastAsia" w:ascii="Times New Roman" w:hAnsi="Times New Roman" w:eastAsia="仿宋_GB2312"/>
          <w:color w:val="auto"/>
          <w:sz w:val="32"/>
          <w:szCs w:val="32"/>
          <w:shd w:val="clear" w:color="auto" w:fill="auto"/>
          <w:lang w:eastAsia="zh-CN"/>
        </w:rPr>
        <w:t>。</w:t>
      </w:r>
    </w:p>
    <w:p>
      <w:pPr>
        <w:keepNext w:val="0"/>
        <w:keepLines w:val="0"/>
        <w:pageBreakBefore w:val="0"/>
        <w:widowControl w:val="0"/>
        <w:kinsoku/>
        <w:wordWrap/>
        <w:overflowPunct/>
        <w:topLinePunct w:val="0"/>
        <w:autoSpaceDN/>
        <w:bidi w:val="0"/>
        <w:adjustRightInd w:val="0"/>
        <w:snapToGrid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九</w:t>
      </w:r>
      <w:r>
        <w:rPr>
          <w:rFonts w:hint="eastAsia" w:ascii="楷体" w:hAnsi="楷体" w:eastAsia="楷体" w:cs="楷体"/>
          <w:color w:val="000000"/>
          <w:sz w:val="32"/>
          <w:szCs w:val="32"/>
          <w:lang w:eastAsia="zh-CN"/>
        </w:rPr>
        <w:t>）信息公开要求。</w:t>
      </w:r>
      <w:r>
        <w:rPr>
          <w:rFonts w:hint="eastAsia" w:ascii="仿宋_GB2312" w:hAnsi="仿宋" w:eastAsia="仿宋_GB2312" w:cs="仿宋"/>
          <w:sz w:val="32"/>
          <w:szCs w:val="32"/>
        </w:rPr>
        <w:t>你公司应依法实施信息公开，接</w:t>
      </w:r>
      <w:r>
        <w:rPr>
          <w:rFonts w:hint="eastAsia" w:ascii="仿宋_GB2312" w:hAnsi="仿宋" w:eastAsia="仿宋_GB2312" w:cs="仿宋"/>
          <w:sz w:val="32"/>
          <w:szCs w:val="32"/>
          <w:lang w:eastAsia="zh-CN"/>
        </w:rPr>
        <w:t>受</w:t>
      </w:r>
      <w:r>
        <w:rPr>
          <w:rFonts w:hint="eastAsia" w:ascii="仿宋_GB2312" w:hAnsi="仿宋" w:eastAsia="仿宋_GB2312" w:cs="仿宋"/>
          <w:sz w:val="32"/>
          <w:szCs w:val="32"/>
        </w:rPr>
        <w:t>社会监督。项目</w:t>
      </w:r>
      <w:r>
        <w:rPr>
          <w:rFonts w:hint="eastAsia" w:ascii="仿宋_GB2312" w:hAnsi="仿宋" w:eastAsia="仿宋_GB2312" w:cs="仿宋"/>
          <w:sz w:val="32"/>
          <w:szCs w:val="32"/>
          <w:lang w:eastAsia="zh-CN"/>
        </w:rPr>
        <w:t>投产后</w:t>
      </w:r>
      <w:r>
        <w:rPr>
          <w:rFonts w:hint="eastAsia" w:ascii="仿宋_GB2312" w:hAnsi="仿宋" w:eastAsia="仿宋_GB2312" w:cs="仿宋"/>
          <w:sz w:val="32"/>
          <w:szCs w:val="32"/>
        </w:rPr>
        <w:t>应定期公示企业环境报告，公布污染物排放和环境管理情况。</w:t>
      </w:r>
    </w:p>
    <w:p>
      <w:pPr>
        <w:keepNext w:val="0"/>
        <w:keepLines w:val="0"/>
        <w:pageBreakBefore w:val="0"/>
        <w:widowControl w:val="0"/>
        <w:kinsoku/>
        <w:wordWrap/>
        <w:overflowPunct/>
        <w:topLinePunct w:val="0"/>
        <w:autoSpaceDN/>
        <w:bidi w:val="0"/>
        <w:spacing w:line="52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val="en-US" w:eastAsia="zh-CN"/>
        </w:rPr>
        <w:t>宜丰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val="en-US" w:eastAsia="zh-CN"/>
        </w:rPr>
        <w:t>宜丰</w:t>
      </w:r>
      <w:r>
        <w:rPr>
          <w:rFonts w:hint="eastAsia" w:ascii="仿宋_GB2312" w:eastAsia="仿宋_GB2312"/>
          <w:color w:val="000000"/>
          <w:sz w:val="32"/>
          <w:szCs w:val="32"/>
        </w:rPr>
        <w:t>生态环境局并按规定接受各级生态环境主管部门的监督检查。</w:t>
      </w:r>
    </w:p>
    <w:p>
      <w:pPr>
        <w:pStyle w:val="13"/>
        <w:keepNext w:val="0"/>
        <w:keepLines w:val="0"/>
        <w:pageBreakBefore w:val="0"/>
        <w:widowControl w:val="0"/>
        <w:kinsoku/>
        <w:wordWrap/>
        <w:overflowPunct/>
        <w:topLinePunct w:val="0"/>
        <w:autoSpaceDN/>
        <w:bidi w:val="0"/>
        <w:spacing w:line="520" w:lineRule="exact"/>
        <w:ind w:firstLine="640" w:firstLineChars="200"/>
        <w:textAlignment w:val="auto"/>
        <w:rPr>
          <w:rFonts w:hint="eastAsia" w:eastAsia="仿宋_GB2312"/>
          <w:lang w:eastAsia="zh-CN"/>
        </w:rPr>
      </w:pPr>
      <w:r>
        <w:rPr>
          <w:rFonts w:hint="eastAsia" w:ascii="楷体" w:hAnsi="楷体" w:eastAsia="楷体" w:cs="楷体"/>
          <w:color w:val="000000"/>
          <w:kern w:val="2"/>
          <w:sz w:val="32"/>
          <w:szCs w:val="32"/>
          <w:lang w:val="en-US" w:eastAsia="zh-CN" w:bidi="ar-SA"/>
        </w:rPr>
        <w:t>（四）其他管理要求</w:t>
      </w:r>
      <w:r>
        <w:rPr>
          <w:rFonts w:hint="eastAsia" w:ascii="仿宋_GB2312" w:hAnsi="仿宋_GB2312" w:eastAsia="仿宋_GB2312" w:cs="仿宋_GB2312"/>
          <w:bCs/>
          <w:color w:val="000000"/>
          <w:sz w:val="32"/>
          <w:szCs w:val="32"/>
          <w:lang w:eastAsia="zh-CN"/>
        </w:rPr>
        <w:t>。你公司应严格落实《中共宜春市委</w:t>
      </w:r>
      <w:r>
        <w:rPr>
          <w:rFonts w:hint="eastAsia" w:ascii="仿宋_GB2312" w:hAnsi="仿宋_GB2312" w:eastAsia="仿宋_GB2312" w:cs="仿宋_GB2312"/>
          <w:bCs/>
          <w:color w:val="000000"/>
          <w:sz w:val="32"/>
          <w:szCs w:val="32"/>
          <w:lang w:val="en-US" w:eastAsia="zh-CN"/>
        </w:rPr>
        <w:t xml:space="preserve"> 宜春市人民政府印发&lt;关于以生态环境高水平保护推动锂电新能源等产业高质量发展的二十条措施</w:t>
      </w:r>
      <w:r>
        <w:rPr>
          <w:rFonts w:hint="eastAsia" w:ascii="仿宋_GB2312" w:hAnsi="仿宋_GB2312" w:eastAsia="仿宋_GB2312" w:cs="仿宋_GB2312"/>
          <w:bCs/>
          <w:color w:val="000000"/>
          <w:sz w:val="32"/>
          <w:szCs w:val="32"/>
          <w:lang w:eastAsia="zh-CN"/>
        </w:rPr>
        <w:t>》（宜发〔</w:t>
      </w:r>
      <w:r>
        <w:rPr>
          <w:rFonts w:hint="eastAsia" w:ascii="仿宋_GB2312" w:hAnsi="仿宋_GB2312" w:eastAsia="仿宋_GB2312" w:cs="仿宋_GB2312"/>
          <w:bCs/>
          <w:color w:val="000000"/>
          <w:sz w:val="32"/>
          <w:szCs w:val="32"/>
          <w:lang w:val="en-US" w:eastAsia="zh-CN"/>
        </w:rPr>
        <w:t>2022〕24号</w:t>
      </w:r>
      <w:r>
        <w:rPr>
          <w:rFonts w:hint="eastAsia" w:ascii="仿宋_GB2312" w:hAnsi="仿宋_GB2312" w:eastAsia="仿宋_GB2312" w:cs="仿宋_GB2312"/>
          <w:bCs/>
          <w:color w:val="000000"/>
          <w:sz w:val="32"/>
          <w:szCs w:val="32"/>
          <w:lang w:eastAsia="zh-CN"/>
        </w:rPr>
        <w:t>）和《宜春市生态环境保护委员会关于印发</w:t>
      </w:r>
      <w:r>
        <w:rPr>
          <w:rFonts w:hint="eastAsia" w:ascii="仿宋_GB2312" w:hAnsi="仿宋_GB2312" w:eastAsia="仿宋_GB2312" w:cs="仿宋_GB2312"/>
          <w:bCs/>
          <w:color w:val="000000"/>
          <w:sz w:val="32"/>
          <w:szCs w:val="32"/>
          <w:lang w:val="en-US" w:eastAsia="zh-CN"/>
        </w:rPr>
        <w:t>&lt;宜春市涉锂电主要行业生态环境监管标准(试行）&gt;的通知</w:t>
      </w:r>
      <w:r>
        <w:rPr>
          <w:rFonts w:hint="eastAsia" w:ascii="仿宋_GB2312" w:hAnsi="仿宋_GB2312" w:eastAsia="仿宋_GB2312" w:cs="仿宋_GB2312"/>
          <w:bCs/>
          <w:color w:val="000000"/>
          <w:sz w:val="32"/>
          <w:szCs w:val="32"/>
          <w:lang w:eastAsia="zh-CN"/>
        </w:rPr>
        <w:t>》（宜环委办字〔</w:t>
      </w:r>
      <w:r>
        <w:rPr>
          <w:rFonts w:hint="eastAsia" w:ascii="仿宋_GB2312" w:hAnsi="仿宋_GB2312" w:eastAsia="仿宋_GB2312" w:cs="仿宋_GB2312"/>
          <w:bCs/>
          <w:color w:val="000000"/>
          <w:sz w:val="32"/>
          <w:szCs w:val="32"/>
          <w:lang w:val="en-US" w:eastAsia="zh-CN"/>
        </w:rPr>
        <w:t>2023〕2号</w:t>
      </w:r>
      <w:r>
        <w:rPr>
          <w:rFonts w:hint="eastAsia" w:ascii="仿宋_GB2312" w:hAnsi="仿宋_GB2312" w:eastAsia="仿宋_GB2312" w:cs="仿宋_GB2312"/>
          <w:bCs/>
          <w:color w:val="000000"/>
          <w:sz w:val="32"/>
          <w:szCs w:val="32"/>
          <w:lang w:eastAsia="zh-CN"/>
        </w:rPr>
        <w:t>）的环境保护措施要求</w:t>
      </w:r>
      <w:r>
        <w:rPr>
          <w:rFonts w:hint="eastAsia" w:ascii="仿宋_GB2312" w:hAnsi="仿宋" w:eastAsia="仿宋_GB2312" w:cs="Times New Roman"/>
          <w:color w:val="000000"/>
          <w:kern w:val="0"/>
          <w:sz w:val="32"/>
          <w:szCs w:val="32"/>
          <w:lang w:val="en-US" w:eastAsia="zh-CN" w:bidi="ar-SA"/>
        </w:rPr>
        <w:t>。</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Style w:val="2"/>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80" w:firstLineChars="25"/>
        <w:textAlignment w:val="auto"/>
        <w:rPr>
          <w:rFonts w:hint="eastAsia"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28</w:t>
      </w:r>
      <w:r>
        <w:rPr>
          <w:rFonts w:hint="eastAsia" w:ascii="仿宋_GB2312" w:hAnsi="华文仿宋" w:eastAsia="仿宋_GB2312"/>
          <w:sz w:val="32"/>
          <w:szCs w:val="32"/>
        </w:rPr>
        <w:t>日</w:t>
      </w:r>
    </w:p>
    <w:p>
      <w:pPr>
        <w:pStyle w:val="14"/>
        <w:rPr>
          <w:rFonts w:hint="eastAsia"/>
        </w:rPr>
      </w:pPr>
    </w:p>
    <w:p>
      <w:pPr>
        <w:pStyle w:val="19"/>
        <w:widowControl/>
        <w:spacing w:line="560" w:lineRule="exact"/>
        <w:ind w:right="840" w:rightChars="400" w:firstLine="640" w:firstLineChars="200"/>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宜丰县人民政府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val="en-US" w:eastAsia="zh-CN"/>
        </w:rPr>
        <w:t>宜丰</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hAnsi="华文仿宋" w:eastAsia="仿宋_GB2312" w:cs="Times New Roman"/>
          <w:spacing w:val="-6"/>
          <w:sz w:val="28"/>
          <w:szCs w:val="32"/>
        </w:rPr>
        <w:t>，</w:t>
      </w:r>
      <w:r>
        <w:rPr>
          <w:rFonts w:hint="default" w:ascii="仿宋_GB2312" w:hAnsi="华文仿宋" w:eastAsia="仿宋_GB2312" w:cs="Times New Roman"/>
          <w:spacing w:val="-6"/>
          <w:sz w:val="28"/>
          <w:szCs w:val="32"/>
          <w:lang w:val="en-US" w:eastAsia="zh-CN"/>
        </w:rPr>
        <w:t>江西清与蓝环保科技有限公司</w:t>
      </w:r>
      <w:r>
        <w:rPr>
          <w:rFonts w:hint="eastAsia" w:ascii="仿宋_GB2312" w:hAnsi="华文仿宋" w:eastAsia="仿宋_GB2312" w:cs="Times New Roman"/>
          <w:spacing w:val="-6"/>
          <w:sz w:val="28"/>
          <w:szCs w:val="32"/>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023年4月28日印发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11"/>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DQ3ZjU1ZDUxYjA3YmNjMjY4ZDVhOWQwODk2Yjc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27C1C"/>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090F6A"/>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C57C74"/>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74A128"/>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8">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9">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10">
    <w:name w:val="heading 3"/>
    <w:basedOn w:val="1"/>
    <w:next w:val="1"/>
    <w:qFormat/>
    <w:uiPriority w:val="9"/>
    <w:pPr>
      <w:keepNext/>
      <w:keepLines/>
      <w:spacing w:before="260" w:after="260" w:line="416" w:lineRule="auto"/>
      <w:outlineLvl w:val="2"/>
    </w:pPr>
    <w:rPr>
      <w:bCs/>
      <w:szCs w:val="32"/>
    </w:rPr>
  </w:style>
  <w:style w:type="paragraph" w:styleId="11">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仿宋_GB2312" w:eastAsia="仿宋_GB2312" w:cs="仿宋_GB2312"/>
      <w:sz w:val="24"/>
    </w:rPr>
  </w:style>
  <w:style w:type="paragraph" w:customStyle="1" w:styleId="3">
    <w:name w:val="纯文本1"/>
    <w:basedOn w:val="1"/>
    <w:qFormat/>
    <w:uiPriority w:val="0"/>
    <w:pPr>
      <w:autoSpaceDE w:val="0"/>
      <w:autoSpaceDN w:val="0"/>
      <w:adjustRightInd w:val="0"/>
      <w:snapToGrid w:val="0"/>
      <w:ind w:firstLine="476"/>
      <w:textAlignment w:val="baseline"/>
    </w:pPr>
    <w:rPr>
      <w:rFonts w:ascii="Courier New" w:hAnsi="Courier New"/>
      <w:snapToGrid w:val="0"/>
      <w:spacing w:val="4"/>
      <w:sz w:val="15"/>
      <w:szCs w:val="24"/>
    </w:rPr>
  </w:style>
  <w:style w:type="paragraph" w:styleId="4">
    <w:name w:val="Body Text First Indent 2"/>
    <w:basedOn w:val="5"/>
    <w:next w:val="6"/>
    <w:unhideWhenUsed/>
    <w:qFormat/>
    <w:uiPriority w:val="0"/>
    <w:pPr>
      <w:spacing w:after="120" w:line="240" w:lineRule="auto"/>
      <w:ind w:left="420" w:leftChars="200" w:firstLine="420"/>
    </w:pPr>
  </w:style>
  <w:style w:type="paragraph" w:styleId="5">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6">
    <w:name w:val="Body Text First Indent"/>
    <w:basedOn w:val="7"/>
    <w:next w:val="1"/>
    <w:unhideWhenUsed/>
    <w:qFormat/>
    <w:uiPriority w:val="99"/>
    <w:pPr>
      <w:spacing w:after="120"/>
      <w:ind w:firstLine="420" w:firstLineChars="100"/>
    </w:pPr>
    <w:rPr>
      <w:rFonts w:ascii="Calibri" w:hAnsi="Calibri" w:eastAsia="宋体" w:cs="Times New Roman"/>
      <w:szCs w:val="22"/>
    </w:rPr>
  </w:style>
  <w:style w:type="paragraph" w:styleId="7">
    <w:name w:val="Body Text"/>
    <w:basedOn w:val="1"/>
    <w:next w:val="1"/>
    <w:qFormat/>
    <w:uiPriority w:val="0"/>
    <w:pPr>
      <w:spacing w:after="120"/>
    </w:pPr>
  </w:style>
  <w:style w:type="paragraph" w:styleId="12">
    <w:name w:val="annotation text"/>
    <w:basedOn w:val="1"/>
    <w:link w:val="29"/>
    <w:qFormat/>
    <w:uiPriority w:val="0"/>
    <w:pPr>
      <w:jc w:val="left"/>
    </w:pPr>
  </w:style>
  <w:style w:type="paragraph" w:styleId="13">
    <w:name w:val="Plain Text"/>
    <w:basedOn w:val="1"/>
    <w:unhideWhenUsed/>
    <w:qFormat/>
    <w:uiPriority w:val="99"/>
    <w:rPr>
      <w:rFonts w:ascii="宋体" w:hAnsi="Courier New" w:cs="Courier New"/>
    </w:rPr>
  </w:style>
  <w:style w:type="paragraph" w:styleId="14">
    <w:name w:val="Body Text Indent 2"/>
    <w:basedOn w:val="1"/>
    <w:next w:val="4"/>
    <w:qFormat/>
    <w:uiPriority w:val="0"/>
    <w:pPr>
      <w:spacing w:line="460" w:lineRule="exact"/>
      <w:ind w:firstLine="600" w:firstLineChars="200"/>
    </w:pPr>
    <w:rPr>
      <w:rFonts w:ascii="仿宋_GB2312" w:hAnsi="宋体" w:eastAsia="仿宋_GB2312"/>
      <w:sz w:val="30"/>
      <w:szCs w:val="28"/>
    </w:rPr>
  </w:style>
  <w:style w:type="paragraph" w:styleId="15">
    <w:name w:val="Balloon Text"/>
    <w:basedOn w:val="1"/>
    <w:link w:val="3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jc w:val="left"/>
    </w:pPr>
    <w:rPr>
      <w:rFonts w:cs="Times New Roman"/>
      <w:kern w:val="0"/>
      <w:sz w:val="24"/>
    </w:rPr>
  </w:style>
  <w:style w:type="paragraph" w:styleId="20">
    <w:name w:val="annotation subject"/>
    <w:basedOn w:val="12"/>
    <w:next w:val="12"/>
    <w:link w:val="30"/>
    <w:qFormat/>
    <w:uiPriority w:val="0"/>
    <w:rPr>
      <w:b/>
      <w:bCs/>
    </w:rPr>
  </w:style>
  <w:style w:type="character" w:styleId="23">
    <w:name w:val="annotation reference"/>
    <w:basedOn w:val="22"/>
    <w:qFormat/>
    <w:uiPriority w:val="0"/>
    <w:rPr>
      <w:sz w:val="21"/>
      <w:szCs w:val="21"/>
    </w:rPr>
  </w:style>
  <w:style w:type="paragraph" w:customStyle="1" w:styleId="24">
    <w:name w:val="xl27"/>
    <w:basedOn w:val="1"/>
    <w:next w:val="25"/>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5">
    <w:name w:val="A正文"/>
    <w:basedOn w:val="1"/>
    <w:qFormat/>
    <w:uiPriority w:val="0"/>
    <w:pPr>
      <w:widowControl/>
      <w:overflowPunct w:val="0"/>
      <w:autoSpaceDE w:val="0"/>
      <w:autoSpaceDN w:val="0"/>
      <w:jc w:val="left"/>
      <w:textAlignment w:val="baseline"/>
    </w:pPr>
  </w:style>
  <w:style w:type="paragraph" w:customStyle="1" w:styleId="2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7">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8">
    <w:name w:val="样式 标题 2"/>
    <w:basedOn w:val="9"/>
    <w:next w:val="27"/>
    <w:qFormat/>
    <w:uiPriority w:val="0"/>
    <w:pPr>
      <w:spacing w:before="50" w:after="50"/>
    </w:pPr>
    <w:rPr>
      <w:szCs w:val="28"/>
    </w:rPr>
  </w:style>
  <w:style w:type="character" w:customStyle="1" w:styleId="29">
    <w:name w:val="批注文字 Char"/>
    <w:basedOn w:val="22"/>
    <w:link w:val="12"/>
    <w:qFormat/>
    <w:uiPriority w:val="0"/>
    <w:rPr>
      <w:kern w:val="2"/>
      <w:sz w:val="21"/>
      <w:szCs w:val="24"/>
    </w:rPr>
  </w:style>
  <w:style w:type="character" w:customStyle="1" w:styleId="30">
    <w:name w:val="批注主题 Char"/>
    <w:basedOn w:val="29"/>
    <w:link w:val="20"/>
    <w:qFormat/>
    <w:uiPriority w:val="0"/>
    <w:rPr>
      <w:b/>
      <w:bCs/>
      <w:kern w:val="2"/>
      <w:sz w:val="21"/>
      <w:szCs w:val="24"/>
    </w:rPr>
  </w:style>
  <w:style w:type="character" w:customStyle="1" w:styleId="31">
    <w:name w:val="批注框文本 Char"/>
    <w:basedOn w:val="22"/>
    <w:link w:val="15"/>
    <w:qFormat/>
    <w:uiPriority w:val="0"/>
    <w:rPr>
      <w:kern w:val="2"/>
      <w:sz w:val="18"/>
      <w:szCs w:val="18"/>
    </w:rPr>
  </w:style>
  <w:style w:type="paragraph" w:customStyle="1" w:styleId="32">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3">
    <w:name w:val="List Paragraph"/>
    <w:basedOn w:val="1"/>
    <w:unhideWhenUsed/>
    <w:qFormat/>
    <w:uiPriority w:val="99"/>
    <w:pPr>
      <w:ind w:firstLine="420" w:firstLineChars="200"/>
    </w:pPr>
  </w:style>
  <w:style w:type="paragraph" w:customStyle="1" w:styleId="34">
    <w:name w:val="A0正文"/>
    <w:basedOn w:val="1"/>
    <w:qFormat/>
    <w:uiPriority w:val="0"/>
    <w:pPr>
      <w:spacing w:line="560" w:lineRule="exact"/>
      <w:ind w:firstLine="200" w:firstLineChars="200"/>
    </w:pPr>
    <w:rPr>
      <w:sz w:val="24"/>
      <w:szCs w:val="20"/>
      <w:lang w:val="zh-CN"/>
    </w:rPr>
  </w:style>
  <w:style w:type="paragraph" w:customStyle="1" w:styleId="35">
    <w:name w:val="小四+首行缩进"/>
    <w:basedOn w:val="1"/>
    <w:qFormat/>
    <w:uiPriority w:val="0"/>
    <w:pPr>
      <w:spacing w:line="360" w:lineRule="auto"/>
      <w:ind w:firstLine="482"/>
    </w:pPr>
    <w:rPr>
      <w:rFonts w:ascii="宋体" w:hAnsi="宋体"/>
      <w:kern w:val="0"/>
      <w:sz w:val="24"/>
    </w:rPr>
  </w:style>
  <w:style w:type="paragraph" w:customStyle="1" w:styleId="36">
    <w:name w:val="D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10</Pages>
  <Words>4695</Words>
  <Characters>5262</Characters>
  <Lines>26</Lines>
  <Paragraphs>7</Paragraphs>
  <TotalTime>6</TotalTime>
  <ScaleCrop>false</ScaleCrop>
  <LinksUpToDate>false</LinksUpToDate>
  <CharactersWithSpaces>5496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2022-03-14T17:25:00Z</dcterms:created>
  <dc:creator>Administrator</dc:creator>
  <cp:lastModifiedBy>admin123</cp:lastModifiedBy>
  <cp:lastPrinted>2023-04-25T19:55:00Z</cp:lastPrinted>
  <dcterms:modified xsi:type="dcterms:W3CDTF">2023-04-28T08:46:03Z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