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spacing w:line="520" w:lineRule="exact"/>
        <w:jc w:val="center"/>
        <w:rPr>
          <w:rFonts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宜环环评〔202</w:t>
      </w:r>
      <w:r>
        <w:rPr>
          <w:rFonts w:hint="eastAsia" w:ascii="仿宋_GB2312" w:eastAsia="仿宋_GB2312"/>
          <w:sz w:val="32"/>
          <w:lang w:val="en-US" w:eastAsia="zh-CN"/>
        </w:rPr>
        <w:t>3</w:t>
      </w:r>
      <w:r>
        <w:rPr>
          <w:rFonts w:hint="eastAsia" w:ascii="仿宋_GB2312" w:eastAsia="仿宋_GB2312"/>
          <w:sz w:val="32"/>
        </w:rPr>
        <w:t>〕</w:t>
      </w:r>
      <w:r>
        <w:rPr>
          <w:rFonts w:hint="eastAsia" w:ascii="仿宋_GB2312" w:eastAsia="仿宋_GB2312"/>
          <w:sz w:val="32"/>
          <w:lang w:val="en-US" w:eastAsia="zh-CN"/>
        </w:rPr>
        <w:t>32</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60288;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uw7UY1QAAAAYBAAAP&#10;AAAAAAAAAAEAIAAAADgAAABkcnMvZG93bnJldi54bWxQSwECFAAUAAAACACHTuJAParcagUCAAD7&#10;AwAADgAAAAAAAAABACAAAAA6AQAAZHJzL2Uyb0RvYy54bWxQSwUGAAAAAAYABgBZAQAAsQUAAAAA&#10;">
                <v:fill on="f" focussize="0,0"/>
                <v:stroke weight="3pt" color="#FF0000" joinstyle="round"/>
                <v:imagedata o:title=""/>
                <o:lock v:ext="edit" aspectratio="f"/>
              </v:shape>
            </w:pict>
          </mc:Fallback>
        </mc:AlternateContent>
      </w:r>
    </w:p>
    <w:p>
      <w:pPr>
        <w:spacing w:line="640" w:lineRule="exact"/>
        <w:jc w:val="center"/>
        <w:rPr>
          <w:rFonts w:hint="eastAsia" w:ascii="方正小标宋简体" w:hAnsi="方正小标宋简体" w:eastAsia="方正小标宋简体" w:cs="方正小标宋简体"/>
          <w:bCs/>
          <w:color w:val="000000"/>
          <w:w w:val="99"/>
          <w:sz w:val="44"/>
          <w:szCs w:val="44"/>
          <w:lang w:eastAsia="zh-CN"/>
        </w:rPr>
      </w:pPr>
      <w:r>
        <w:rPr>
          <w:rFonts w:hint="eastAsia" w:ascii="方正小标宋简体" w:hAnsi="方正小标宋简体" w:eastAsia="方正小标宋简体" w:cs="方正小标宋简体"/>
          <w:bCs/>
          <w:color w:val="000000"/>
          <w:w w:val="99"/>
          <w:sz w:val="44"/>
          <w:szCs w:val="44"/>
        </w:rPr>
        <w:t>宜春市生</w:t>
      </w:r>
      <w:r>
        <w:rPr>
          <w:rFonts w:hint="eastAsia" w:ascii="方正小标宋简体" w:hAnsi="宋体" w:eastAsia="方正小标宋简体"/>
          <w:w w:val="99"/>
          <w:sz w:val="44"/>
          <w:szCs w:val="44"/>
        </w:rPr>
        <w:t>态环境局关于</w:t>
      </w:r>
      <w:r>
        <w:rPr>
          <w:rFonts w:hint="eastAsia" w:ascii="方正小标宋简体" w:hAnsi="方正小标宋简体" w:eastAsia="方正小标宋简体" w:cs="方正小标宋简体"/>
          <w:bCs/>
          <w:color w:val="000000"/>
          <w:w w:val="99"/>
          <w:sz w:val="44"/>
          <w:szCs w:val="44"/>
          <w:lang w:eastAsia="zh-CN"/>
        </w:rPr>
        <w:t>江西坤铝矿业有限公司年选80万吨锂石综合利用建设项目</w:t>
      </w:r>
    </w:p>
    <w:p>
      <w:pPr>
        <w:spacing w:line="640" w:lineRule="exact"/>
        <w:jc w:val="center"/>
        <w:rPr>
          <w:rFonts w:ascii="方正小标宋简体" w:hAnsi="宋体" w:eastAsia="方正小标宋简体"/>
          <w:w w:val="99"/>
          <w:sz w:val="44"/>
          <w:szCs w:val="44"/>
        </w:rPr>
      </w:pPr>
      <w:r>
        <w:rPr>
          <w:rFonts w:hint="eastAsia" w:ascii="方正小标宋简体" w:hAnsi="方正小标宋简体" w:eastAsia="方正小标宋简体" w:cs="方正小标宋简体"/>
          <w:bCs/>
          <w:color w:val="000000"/>
          <w:w w:val="99"/>
          <w:sz w:val="44"/>
          <w:szCs w:val="44"/>
          <w:lang w:eastAsia="zh-CN"/>
        </w:rPr>
        <w:t>（一期）</w:t>
      </w:r>
      <w:r>
        <w:rPr>
          <w:rFonts w:hint="eastAsia" w:ascii="方正小标宋简体" w:hAnsi="宋体" w:eastAsia="方正小标宋简体"/>
          <w:w w:val="99"/>
          <w:sz w:val="44"/>
          <w:szCs w:val="44"/>
        </w:rPr>
        <w:t>环境影响报告书的批复</w:t>
      </w:r>
    </w:p>
    <w:p>
      <w:pPr>
        <w:pStyle w:val="30"/>
        <w:pageBreakBefore w:val="0"/>
        <w:kinsoku/>
        <w:overflowPunct/>
        <w:topLinePunct w:val="0"/>
        <w:bidi w:val="0"/>
        <w:snapToGrid w:val="0"/>
        <w:spacing w:line="560" w:lineRule="exact"/>
        <w:jc w:val="center"/>
        <w:textAlignment w:val="auto"/>
        <w:rPr>
          <w:rFonts w:hint="default" w:ascii="方正小标宋简体" w:eastAsia="方正小标宋简体"/>
          <w:color w:val="000000" w:themeColor="text1"/>
          <w:w w:val="90"/>
          <w:kern w:val="2"/>
          <w:sz w:val="44"/>
          <w:szCs w:val="44"/>
          <w14:textFill>
            <w14:solidFill>
              <w14:schemeClr w14:val="tx1"/>
            </w14:solidFill>
          </w14:textFill>
        </w:rPr>
      </w:pPr>
      <w:bookmarkStart w:id="0" w:name="_GoBack"/>
      <w:bookmarkEnd w:id="0"/>
    </w:p>
    <w:p>
      <w:pPr>
        <w:keepNext w:val="0"/>
        <w:keepLines w:val="0"/>
        <w:pageBreakBefore w:val="0"/>
        <w:kinsoku/>
        <w:wordWrap/>
        <w:overflowPunct/>
        <w:topLinePunct w:val="0"/>
        <w:autoSpaceDE w:val="0"/>
        <w:bidi w:val="0"/>
        <w:snapToGrid w:val="0"/>
        <w:spacing w:line="520" w:lineRule="exac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江西坤铝矿业有限公司</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val="0"/>
        <w:spacing w:line="52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你公司《关于请求审批</w:t>
      </w:r>
      <w:r>
        <w:rPr>
          <w:rFonts w:hint="eastAsia" w:ascii="仿宋_GB2312" w:hAnsi="仿宋" w:eastAsia="仿宋_GB2312" w:cs="仿宋"/>
          <w:color w:val="000000"/>
          <w:sz w:val="32"/>
          <w:szCs w:val="32"/>
        </w:rPr>
        <w:t>〈</w:t>
      </w:r>
      <w:r>
        <w:rPr>
          <w:rFonts w:hint="eastAsia" w:ascii="仿宋_GB2312" w:hAnsi="仿宋_GB2312" w:eastAsia="仿宋_GB2312" w:cs="仿宋_GB2312"/>
          <w:sz w:val="32"/>
          <w:szCs w:val="32"/>
          <w:lang w:eastAsia="zh-CN"/>
        </w:rPr>
        <w:t>江西坤铝矿业有限公司年选80万吨锂石综合利用建设项目（一期）</w:t>
      </w:r>
      <w:r>
        <w:rPr>
          <w:rFonts w:hint="eastAsia" w:ascii="仿宋_GB2312" w:hAnsi="仿宋" w:eastAsia="仿宋_GB2312" w:cs="仿宋"/>
          <w:color w:val="000000"/>
          <w:sz w:val="32"/>
          <w:szCs w:val="32"/>
        </w:rPr>
        <w:t>环</w:t>
      </w:r>
      <w:r>
        <w:rPr>
          <w:rFonts w:hint="eastAsia" w:ascii="仿宋_GB2312" w:hAnsi="仿宋_GB2312" w:eastAsia="仿宋_GB2312" w:cs="仿宋_GB2312"/>
          <w:sz w:val="32"/>
          <w:szCs w:val="32"/>
        </w:rPr>
        <w:t>境影响报告书</w:t>
      </w:r>
      <w:r>
        <w:rPr>
          <w:rFonts w:hint="eastAsia" w:ascii="仿宋_GB2312" w:hAnsi="仿宋" w:eastAsia="仿宋_GB2312" w:cs="仿宋"/>
          <w:color w:val="000000"/>
          <w:sz w:val="32"/>
          <w:szCs w:val="32"/>
        </w:rPr>
        <w:t>〉</w:t>
      </w:r>
      <w:r>
        <w:rPr>
          <w:rFonts w:hint="eastAsia" w:ascii="仿宋_GB2312" w:hAnsi="仿宋_GB2312" w:eastAsia="仿宋_GB2312" w:cs="仿宋_GB2312"/>
          <w:sz w:val="32"/>
          <w:szCs w:val="32"/>
        </w:rPr>
        <w:t>的请示》</w:t>
      </w:r>
      <w:r>
        <w:rPr>
          <w:rFonts w:hint="eastAsia" w:ascii="仿宋_GB2312" w:hAnsi="仿宋" w:eastAsia="仿宋_GB2312" w:cs="仿宋"/>
          <w:color w:val="000000"/>
          <w:sz w:val="32"/>
          <w:szCs w:val="32"/>
        </w:rPr>
        <w:t>以及相关资料收悉，经研究，批复如下：</w:t>
      </w:r>
    </w:p>
    <w:p>
      <w:pPr>
        <w:keepNext w:val="0"/>
        <w:keepLines w:val="0"/>
        <w:pageBreakBefore w:val="0"/>
        <w:widowControl w:val="0"/>
        <w:kinsoku/>
        <w:wordWrap/>
        <w:overflowPunct/>
        <w:topLinePunct w:val="0"/>
        <w:autoSpaceDN/>
        <w:bidi w:val="0"/>
        <w:adjustRightInd/>
        <w:spacing w:line="520" w:lineRule="exact"/>
        <w:ind w:firstLine="640" w:firstLineChars="200"/>
        <w:textAlignment w:val="auto"/>
        <w:outlineLvl w:val="0"/>
        <w:rPr>
          <w:rFonts w:hint="eastAsia" w:ascii="黑体" w:hAnsi="黑体" w:eastAsia="黑体"/>
          <w:sz w:val="32"/>
          <w:szCs w:val="32"/>
          <w:lang w:eastAsia="zh-CN"/>
        </w:rPr>
      </w:pPr>
      <w:r>
        <w:rPr>
          <w:rFonts w:hint="eastAsia" w:ascii="黑体" w:hAnsi="黑体" w:eastAsia="黑体"/>
          <w:sz w:val="32"/>
          <w:szCs w:val="32"/>
          <w:lang w:eastAsia="zh-CN"/>
        </w:rPr>
        <w:t>一、项目建设内容及批复意见</w:t>
      </w:r>
    </w:p>
    <w:p>
      <w:pPr>
        <w:keepNext w:val="0"/>
        <w:keepLines w:val="0"/>
        <w:pageBreakBefore w:val="0"/>
        <w:numPr>
          <w:ilvl w:val="0"/>
          <w:numId w:val="0"/>
        </w:numPr>
        <w:kinsoku/>
        <w:wordWrap/>
        <w:overflowPunct/>
        <w:topLinePunct w:val="0"/>
        <w:bidi w:val="0"/>
        <w:spacing w:line="520" w:lineRule="exact"/>
        <w:ind w:firstLine="640" w:firstLineChars="200"/>
        <w:jc w:val="both"/>
        <w:textAlignment w:val="auto"/>
        <w:rPr>
          <w:rFonts w:hint="eastAsia" w:ascii="仿宋_GB2312" w:hAnsi="仿宋_GB2312" w:eastAsia="仿宋_GB2312" w:cs="仿宋_GB2312"/>
          <w:bCs/>
          <w:color w:val="000000"/>
          <w:sz w:val="32"/>
          <w:szCs w:val="32"/>
          <w:lang w:val="en-US" w:eastAsia="zh-CN"/>
        </w:rPr>
      </w:pPr>
      <w:r>
        <w:rPr>
          <w:rFonts w:hint="eastAsia" w:ascii="楷体_GB2312" w:hAnsi="楷体_GB2312" w:eastAsia="楷体_GB2312" w:cs="楷体_GB2312"/>
          <w:sz w:val="32"/>
          <w:szCs w:val="32"/>
        </w:rPr>
        <w:t>（一）项目基本情况。</w:t>
      </w:r>
      <w:r>
        <w:rPr>
          <w:rFonts w:hint="eastAsia" w:ascii="仿宋_GB2312" w:hAnsi="仿宋_GB2312" w:eastAsia="仿宋_GB2312" w:cs="仿宋_GB2312"/>
          <w:bCs/>
          <w:color w:val="auto"/>
          <w:sz w:val="32"/>
          <w:szCs w:val="32"/>
          <w:lang w:eastAsia="zh-CN"/>
        </w:rPr>
        <w:t>江西坤铝矿业有限公司年选80万吨锂石综合利用建设项目（一期）拟建于</w:t>
      </w:r>
      <w:r>
        <w:rPr>
          <w:rFonts w:hint="eastAsia" w:ascii="仿宋_GB2312" w:hAnsi="仿宋_GB2312" w:eastAsia="仿宋_GB2312" w:cs="仿宋_GB2312"/>
          <w:bCs/>
          <w:color w:val="000000"/>
          <w:sz w:val="32"/>
          <w:szCs w:val="32"/>
          <w:lang w:eastAsia="zh-CN"/>
        </w:rPr>
        <w:t>江西省宜春市万载县马步乡黄村十四组</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sz w:val="32"/>
          <w:szCs w:val="32"/>
        </w:rPr>
        <w:t>厂址中心坐标为东经114°23′19.879″,北纬28°3′37.982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color w:val="000000"/>
          <w:sz w:val="32"/>
          <w:szCs w:val="32"/>
          <w:lang w:eastAsia="zh-CN"/>
        </w:rPr>
        <w:t>厂区总</w:t>
      </w:r>
      <w:r>
        <w:rPr>
          <w:rFonts w:hint="eastAsia" w:ascii="仿宋_GB2312" w:hAnsi="仿宋_GB2312" w:eastAsia="仿宋_GB2312" w:cs="仿宋_GB2312"/>
          <w:bCs/>
          <w:color w:val="000000"/>
          <w:sz w:val="32"/>
          <w:szCs w:val="32"/>
          <w:lang w:val="en-US" w:eastAsia="zh-CN"/>
        </w:rPr>
        <w:t>占地面积32.52亩</w:t>
      </w:r>
      <w:r>
        <w:rPr>
          <w:rFonts w:hint="default"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rPr>
        <w:t>项目西、南面为山地；东、北面为农田</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 w:val="0"/>
          <w:bCs w:val="0"/>
          <w:sz w:val="32"/>
          <w:szCs w:val="32"/>
        </w:rPr>
        <w:t>项目进行分期建设，一期为年选</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0万吨锂石综合利用建设项目，二期为年选</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0万吨锂石综合利用建</w:t>
      </w:r>
      <w:r>
        <w:rPr>
          <w:rFonts w:hint="eastAsia" w:ascii="仿宋_GB2312" w:hAnsi="仿宋_GB2312" w:eastAsia="仿宋_GB2312" w:cs="仿宋_GB2312"/>
          <w:bCs/>
          <w:color w:val="000000"/>
          <w:sz w:val="32"/>
          <w:szCs w:val="32"/>
          <w:lang w:eastAsia="zh-CN"/>
        </w:rPr>
        <w:t>设项目，本次仅针对年选30万吨锂石综合利用建设项目（一期）进行评价。</w:t>
      </w:r>
    </w:p>
    <w:p>
      <w:pPr>
        <w:keepNext w:val="0"/>
        <w:keepLines w:val="0"/>
        <w:pageBreakBefore w:val="0"/>
        <w:numPr>
          <w:ilvl w:val="0"/>
          <w:numId w:val="0"/>
        </w:numPr>
        <w:kinsoku/>
        <w:wordWrap/>
        <w:overflowPunct/>
        <w:topLinePunct w:val="0"/>
        <w:bidi w:val="0"/>
        <w:spacing w:line="520" w:lineRule="exact"/>
        <w:ind w:firstLine="640" w:firstLineChars="200"/>
        <w:jc w:val="both"/>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本项目属于技改工程。主要以含锂瓷石矿、浮选剂、钢球、水等为原辅料，经破碎筛分、球磨、分级、磁选、旋流、浮选、脱水等工序生产各产品。</w:t>
      </w:r>
    </w:p>
    <w:p>
      <w:pPr>
        <w:keepNext w:val="0"/>
        <w:keepLines w:val="0"/>
        <w:pageBreakBefore w:val="0"/>
        <w:numPr>
          <w:ilvl w:val="0"/>
          <w:numId w:val="0"/>
        </w:numPr>
        <w:kinsoku/>
        <w:wordWrap/>
        <w:overflowPunct/>
        <w:topLinePunct w:val="0"/>
        <w:bidi w:val="0"/>
        <w:spacing w:line="520" w:lineRule="exact"/>
        <w:ind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000000"/>
          <w:sz w:val="32"/>
          <w:szCs w:val="32"/>
          <w:lang w:eastAsia="zh-CN"/>
        </w:rPr>
        <w:t>本</w:t>
      </w:r>
      <w:r>
        <w:rPr>
          <w:rFonts w:hint="eastAsia" w:ascii="仿宋_GB2312" w:hAnsi="仿宋_GB2312" w:eastAsia="仿宋_GB2312" w:cs="仿宋_GB2312"/>
          <w:bCs/>
          <w:color w:val="000000"/>
          <w:sz w:val="32"/>
          <w:szCs w:val="32"/>
        </w:rPr>
        <w:t>项目产品方案：</w:t>
      </w:r>
      <w:r>
        <w:rPr>
          <w:rFonts w:hint="eastAsia" w:ascii="仿宋_GB2312" w:hAnsi="仿宋_GB2312" w:eastAsia="仿宋_GB2312" w:cs="仿宋_GB2312"/>
          <w:bCs/>
          <w:color w:val="000000"/>
          <w:sz w:val="32"/>
          <w:szCs w:val="32"/>
          <w:lang w:val="en-US" w:eastAsia="zh-CN"/>
        </w:rPr>
        <w:t>30000</w:t>
      </w:r>
      <w:r>
        <w:rPr>
          <w:rFonts w:hint="eastAsia" w:ascii="仿宋_GB2312" w:hAnsi="仿宋_GB2312" w:eastAsia="仿宋_GB2312" w:cs="仿宋_GB2312"/>
          <w:bCs/>
          <w:color w:val="000000"/>
          <w:sz w:val="32"/>
          <w:szCs w:val="32"/>
        </w:rPr>
        <w:t>t/a锂云母精矿</w:t>
      </w:r>
      <w:r>
        <w:rPr>
          <w:rFonts w:hint="eastAsia" w:ascii="仿宋_GB2312" w:hAnsi="仿宋_GB2312" w:eastAsia="仿宋_GB2312" w:cs="仿宋_GB2312"/>
          <w:bCs/>
          <w:color w:val="000000"/>
          <w:sz w:val="32"/>
          <w:szCs w:val="32"/>
          <w:lang w:eastAsia="zh-CN"/>
        </w:rPr>
        <w:t>、77659.9细长石粉</w:t>
      </w:r>
      <w:r>
        <w:rPr>
          <w:rFonts w:hint="eastAsia" w:ascii="仿宋_GB2312" w:hAnsi="仿宋_GB2312" w:eastAsia="仿宋_GB2312" w:cs="仿宋_GB2312"/>
          <w:bCs/>
          <w:color w:val="auto"/>
          <w:sz w:val="32"/>
          <w:szCs w:val="32"/>
        </w:rPr>
        <w:t>。</w:t>
      </w:r>
    </w:p>
    <w:p>
      <w:pPr>
        <w:pStyle w:val="33"/>
        <w:keepNext w:val="0"/>
        <w:keepLines w:val="0"/>
        <w:pageBreakBefore w:val="0"/>
        <w:kinsoku/>
        <w:wordWrap/>
        <w:overflowPunct/>
        <w:topLinePunct w:val="0"/>
        <w:bidi w:val="0"/>
        <w:spacing w:line="52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bCs/>
          <w:snapToGrid w:val="0"/>
          <w:color w:val="auto"/>
          <w:sz w:val="32"/>
          <w:szCs w:val="32"/>
        </w:rPr>
        <w:t>项目总投资</w:t>
      </w:r>
      <w:r>
        <w:rPr>
          <w:rFonts w:hint="eastAsia" w:ascii="仿宋_GB2312" w:hAnsi="仿宋_GB2312" w:eastAsia="仿宋_GB2312" w:cs="仿宋_GB2312"/>
          <w:bCs/>
          <w:snapToGrid w:val="0"/>
          <w:color w:val="auto"/>
          <w:sz w:val="32"/>
          <w:szCs w:val="32"/>
          <w:lang w:val="en-US" w:eastAsia="zh-CN"/>
        </w:rPr>
        <w:t>10000</w:t>
      </w:r>
      <w:r>
        <w:rPr>
          <w:rFonts w:hint="eastAsia" w:ascii="仿宋_GB2312" w:hAnsi="仿宋_GB2312" w:eastAsia="仿宋_GB2312" w:cs="仿宋_GB2312"/>
          <w:bCs/>
          <w:snapToGrid w:val="0"/>
          <w:color w:val="auto"/>
          <w:sz w:val="32"/>
          <w:szCs w:val="32"/>
        </w:rPr>
        <w:t>万元，其中环保投资</w:t>
      </w:r>
      <w:r>
        <w:rPr>
          <w:rFonts w:hint="eastAsia" w:ascii="仿宋_GB2312" w:hAnsi="仿宋_GB2312" w:eastAsia="仿宋_GB2312" w:cs="仿宋_GB2312"/>
          <w:bCs/>
          <w:snapToGrid w:val="0"/>
          <w:color w:val="auto"/>
          <w:sz w:val="32"/>
          <w:szCs w:val="32"/>
          <w:lang w:val="en-US" w:eastAsia="zh-CN"/>
        </w:rPr>
        <w:t>524</w:t>
      </w:r>
      <w:r>
        <w:rPr>
          <w:rFonts w:hint="eastAsia" w:ascii="仿宋_GB2312" w:hAnsi="仿宋_GB2312" w:eastAsia="仿宋_GB2312" w:cs="仿宋_GB2312"/>
          <w:bCs/>
          <w:snapToGrid w:val="0"/>
          <w:color w:val="auto"/>
          <w:sz w:val="32"/>
          <w:szCs w:val="32"/>
        </w:rPr>
        <w:t>万元，占总投资</w:t>
      </w:r>
      <w:r>
        <w:rPr>
          <w:rFonts w:hint="eastAsia" w:ascii="仿宋_GB2312" w:hAnsi="仿宋_GB2312" w:eastAsia="仿宋_GB2312" w:cs="仿宋_GB2312"/>
          <w:bCs/>
          <w:snapToGrid w:val="0"/>
          <w:color w:val="auto"/>
          <w:sz w:val="32"/>
          <w:szCs w:val="32"/>
          <w:lang w:val="en-US" w:eastAsia="zh-CN"/>
        </w:rPr>
        <w:t>5.24</w:t>
      </w:r>
      <w:r>
        <w:rPr>
          <w:rFonts w:hint="eastAsia" w:ascii="仿宋_GB2312" w:hAnsi="仿宋_GB2312" w:eastAsia="仿宋_GB2312" w:cs="仿宋_GB2312"/>
          <w:bCs/>
          <w:snapToGrid w:val="0"/>
          <w:color w:val="auto"/>
          <w:sz w:val="32"/>
          <w:szCs w:val="32"/>
        </w:rPr>
        <w:t>%。</w:t>
      </w:r>
    </w:p>
    <w:p>
      <w:pPr>
        <w:pStyle w:val="33"/>
        <w:keepNext w:val="0"/>
        <w:keepLines w:val="0"/>
        <w:pageBreakBefore w:val="0"/>
        <w:kinsoku/>
        <w:wordWrap/>
        <w:overflowPunct/>
        <w:topLinePunct w:val="0"/>
        <w:bidi w:val="0"/>
        <w:spacing w:line="520" w:lineRule="exact"/>
        <w:ind w:firstLine="640" w:firstLineChars="200"/>
        <w:jc w:val="both"/>
        <w:textAlignment w:val="auto"/>
        <w:rPr>
          <w:rFonts w:hint="eastAsia"/>
        </w:rPr>
      </w:pPr>
      <w:r>
        <w:rPr>
          <w:rFonts w:hint="eastAsia" w:ascii="楷体_GB2312" w:hAnsi="楷体_GB2312" w:eastAsia="楷体_GB2312" w:cs="楷体_GB2312"/>
          <w:sz w:val="32"/>
          <w:szCs w:val="32"/>
        </w:rPr>
        <w:t>（二）项目批复意见。</w:t>
      </w:r>
      <w:r>
        <w:rPr>
          <w:rFonts w:hint="eastAsia" w:ascii="仿宋_GB2312" w:eastAsia="仿宋_GB2312"/>
          <w:sz w:val="32"/>
          <w:szCs w:val="32"/>
        </w:rPr>
        <w:t>你公司应全面落实《</w:t>
      </w:r>
      <w:r>
        <w:rPr>
          <w:rFonts w:hint="eastAsia" w:ascii="仿宋_GB2312" w:hAnsi="仿宋_GB2312" w:eastAsia="仿宋_GB2312" w:cs="仿宋_GB2312"/>
          <w:bCs/>
          <w:color w:val="auto"/>
          <w:sz w:val="32"/>
          <w:szCs w:val="32"/>
          <w:lang w:eastAsia="zh-CN"/>
        </w:rPr>
        <w:t>江西坤铝矿业有限公司年选80万吨锂石综合利用建设项目（一期）</w:t>
      </w:r>
      <w:r>
        <w:rPr>
          <w:rFonts w:hint="eastAsia" w:ascii="仿宋_GB2312" w:eastAsia="仿宋_GB2312"/>
          <w:color w:val="000000"/>
          <w:sz w:val="32"/>
          <w:szCs w:val="32"/>
        </w:rPr>
        <w:t>环境影响报告书</w:t>
      </w:r>
      <w:r>
        <w:rPr>
          <w:rFonts w:hint="eastAsia" w:ascii="仿宋_GB2312" w:eastAsia="仿宋_GB2312"/>
          <w:sz w:val="32"/>
          <w:szCs w:val="32"/>
        </w:rPr>
        <w:t>》（以下简称《报告书》）和《</w:t>
      </w:r>
      <w:r>
        <w:rPr>
          <w:rFonts w:hint="eastAsia" w:ascii="仿宋_GB2312" w:hAnsi="仿宋_GB2312" w:eastAsia="仿宋_GB2312" w:cs="仿宋_GB2312"/>
          <w:bCs/>
          <w:color w:val="auto"/>
          <w:sz w:val="32"/>
          <w:szCs w:val="32"/>
          <w:lang w:eastAsia="zh-CN"/>
        </w:rPr>
        <w:t>江西坤铝矿业有限公司年选80万吨锂石综合利用建设项目（一期）</w:t>
      </w:r>
      <w:r>
        <w:rPr>
          <w:rFonts w:hint="eastAsia" w:ascii="仿宋_GB2312" w:eastAsia="仿宋_GB2312"/>
          <w:sz w:val="32"/>
          <w:szCs w:val="32"/>
        </w:rPr>
        <w:t>环境影响报告书评估意见》（以下简称《评估意见》）提出的各项污染防治措施和环境风险防范措施，缓解和控制不利环境影响。</w:t>
      </w:r>
      <w:r>
        <w:rPr>
          <w:rFonts w:hint="eastAsia" w:ascii="仿宋_GB2312" w:hAnsi="仿宋_GB2312" w:eastAsia="仿宋_GB2312" w:cs="仿宋_GB2312"/>
          <w:color w:val="000000"/>
          <w:sz w:val="32"/>
          <w:szCs w:val="32"/>
        </w:rPr>
        <w:t>从环境保护角度</w:t>
      </w:r>
      <w:r>
        <w:rPr>
          <w:rFonts w:hint="eastAsia" w:ascii="仿宋_GB2312" w:eastAsia="仿宋_GB2312"/>
          <w:sz w:val="32"/>
          <w:szCs w:val="32"/>
        </w:rPr>
        <w:t>我局原则同意《报告书》中所列工程性质、地点、规模、生产工艺和环境保护措施。</w:t>
      </w:r>
    </w:p>
    <w:p>
      <w:pPr>
        <w:keepNext w:val="0"/>
        <w:keepLines w:val="0"/>
        <w:pageBreakBefore w:val="0"/>
        <w:widowControl w:val="0"/>
        <w:kinsoku/>
        <w:wordWrap/>
        <w:overflowPunct/>
        <w:topLinePunct w:val="0"/>
        <w:autoSpaceDN/>
        <w:bidi w:val="0"/>
        <w:adjustRightInd/>
        <w:spacing w:line="520" w:lineRule="exact"/>
        <w:ind w:firstLine="640" w:firstLineChars="200"/>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二、污染防治措施及要求</w:t>
      </w:r>
    </w:p>
    <w:p>
      <w:pPr>
        <w:keepNext w:val="0"/>
        <w:keepLines w:val="0"/>
        <w:pageBreakBefore w:val="0"/>
        <w:widowControl w:val="0"/>
        <w:kinsoku/>
        <w:wordWrap/>
        <w:overflowPunct/>
        <w:topLinePunct w:val="0"/>
        <w:autoSpaceDE w:val="0"/>
        <w:autoSpaceDN/>
        <w:bidi w:val="0"/>
        <w:adjustRightInd/>
        <w:snapToGrid w:val="0"/>
        <w:spacing w:line="520" w:lineRule="exact"/>
        <w:ind w:firstLine="640" w:firstLineChars="20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项目在工程设计、建设和生产过程中必须认真落实《报告书》和《评估意见》提出的各项环保要求，严格执行宜春市生态环境保护工作领导小组办公室下发的《宜春市瓷土加工生产企业污染专项整治工作方案》和</w:t>
      </w:r>
      <w:r>
        <w:rPr>
          <w:rFonts w:hint="default" w:ascii="仿宋_GB2312" w:hAnsi="仿宋_GB2312" w:eastAsia="仿宋_GB2312" w:cs="仿宋_GB2312"/>
          <w:bCs/>
          <w:color w:val="auto"/>
          <w:kern w:val="2"/>
          <w:sz w:val="32"/>
          <w:szCs w:val="32"/>
          <w:highlight w:val="none"/>
          <w:lang w:val="en-US" w:eastAsia="zh-CN" w:bidi="ar-SA"/>
        </w:rPr>
        <w:t>《宜春市涉锂电主要行业生态环境监管标准（试行）》</w:t>
      </w:r>
      <w:r>
        <w:rPr>
          <w:rFonts w:hint="eastAsia" w:ascii="仿宋_GB2312" w:hAnsi="仿宋_GB2312" w:eastAsia="仿宋_GB2312" w:cs="仿宋_GB2312"/>
          <w:bCs/>
          <w:color w:val="auto"/>
          <w:kern w:val="2"/>
          <w:sz w:val="32"/>
          <w:szCs w:val="32"/>
          <w:highlight w:val="none"/>
          <w:lang w:val="en-US" w:eastAsia="zh-CN" w:bidi="ar-SA"/>
        </w:rPr>
        <w:t>要求进行建设，并重点做好以下几项工作：</w:t>
      </w:r>
    </w:p>
    <w:p>
      <w:pPr>
        <w:keepNext w:val="0"/>
        <w:keepLines w:val="0"/>
        <w:pageBreakBefore w:val="0"/>
        <w:numPr>
          <w:ilvl w:val="0"/>
          <w:numId w:val="0"/>
        </w:numPr>
        <w:kinsoku/>
        <w:wordWrap/>
        <w:overflowPunct/>
        <w:topLinePunct w:val="0"/>
        <w:bidi w:val="0"/>
        <w:spacing w:line="52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一</w:t>
      </w:r>
      <w:r>
        <w:rPr>
          <w:rFonts w:ascii="楷体_GB2312" w:hAnsi="楷体_GB2312" w:eastAsia="楷体_GB2312" w:cs="楷体_GB2312"/>
          <w:color w:val="auto"/>
          <w:sz w:val="32"/>
          <w:szCs w:val="32"/>
        </w:rPr>
        <w:t>）</w:t>
      </w:r>
      <w:r>
        <w:rPr>
          <w:rFonts w:hint="eastAsia" w:ascii="楷体_GB2312" w:hAnsi="楷体_GB2312" w:eastAsia="楷体_GB2312" w:cs="楷体_GB2312"/>
          <w:sz w:val="32"/>
          <w:szCs w:val="32"/>
        </w:rPr>
        <w:t>严格落实水污染防治措施。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按“清污分流、雨污分流、分质处理、一水多用”原则，合理制定废水收集、处理方案。项目废水主要为选矿废水、车辆清洗废水、</w:t>
      </w:r>
      <w:r>
        <w:rPr>
          <w:rFonts w:hint="eastAsia" w:ascii="仿宋_GB2312" w:hAnsi="仿宋_GB2312" w:eastAsia="仿宋_GB2312" w:cs="仿宋_GB2312"/>
          <w:bCs/>
          <w:snapToGrid w:val="0"/>
          <w:sz w:val="32"/>
          <w:szCs w:val="32"/>
        </w:rPr>
        <w:t>地面冲洗废水</w:t>
      </w:r>
      <w:r>
        <w:rPr>
          <w:rFonts w:hint="eastAsia" w:ascii="仿宋_GB2312" w:hAnsi="仿宋_GB2312" w:eastAsia="仿宋_GB2312" w:cs="仿宋_GB2312"/>
          <w:bCs/>
          <w:snapToGrid w:val="0"/>
          <w:sz w:val="32"/>
          <w:szCs w:val="32"/>
          <w:lang w:eastAsia="zh-CN"/>
        </w:rPr>
        <w:t>、</w:t>
      </w:r>
      <w:r>
        <w:rPr>
          <w:rFonts w:hint="eastAsia" w:ascii="仿宋_GB2312" w:hAnsi="仿宋_GB2312" w:eastAsia="仿宋_GB2312" w:cs="仿宋_GB2312"/>
          <w:bCs/>
          <w:color w:val="000000"/>
          <w:kern w:val="0"/>
          <w:sz w:val="32"/>
          <w:szCs w:val="32"/>
          <w:lang w:eastAsia="zh-CN"/>
        </w:rPr>
        <w:t>湿式除尘废水</w:t>
      </w:r>
      <w:r>
        <w:rPr>
          <w:rFonts w:hint="eastAsia" w:ascii="仿宋_GB2312" w:hAnsi="仿宋_GB2312" w:eastAsia="仿宋_GB2312" w:cs="仿宋_GB2312"/>
          <w:bCs/>
          <w:snapToGrid w:val="0"/>
          <w:color w:val="auto"/>
          <w:sz w:val="32"/>
          <w:szCs w:val="32"/>
          <w:lang w:val="en-US" w:eastAsia="zh-CN"/>
        </w:rPr>
        <w:t>、</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生活污水及初期雨水。选矿废水和车辆清洗废水经絮凝沉淀处理后回用于生产，不外排；</w:t>
      </w:r>
      <w:r>
        <w:rPr>
          <w:rFonts w:hint="eastAsia" w:ascii="仿宋_GB2312" w:hAnsi="仿宋_GB2312" w:eastAsia="仿宋_GB2312" w:cs="仿宋_GB2312"/>
          <w:bCs/>
          <w:snapToGrid w:val="0"/>
          <w:color w:val="auto"/>
          <w:sz w:val="32"/>
          <w:szCs w:val="32"/>
        </w:rPr>
        <w:t>地面</w:t>
      </w:r>
      <w:r>
        <w:rPr>
          <w:rFonts w:hint="eastAsia" w:ascii="仿宋_GB2312" w:hAnsi="仿宋_GB2312" w:eastAsia="仿宋_GB2312" w:cs="仿宋_GB2312"/>
          <w:bCs/>
          <w:snapToGrid w:val="0"/>
          <w:color w:val="auto"/>
          <w:sz w:val="32"/>
          <w:szCs w:val="32"/>
          <w:lang w:eastAsia="zh-CN"/>
        </w:rPr>
        <w:t>冲</w:t>
      </w:r>
      <w:r>
        <w:rPr>
          <w:rFonts w:hint="eastAsia" w:ascii="仿宋_GB2312" w:hAnsi="仿宋_GB2312" w:eastAsia="仿宋_GB2312" w:cs="仿宋_GB2312"/>
          <w:bCs/>
          <w:snapToGrid w:val="0"/>
          <w:color w:val="auto"/>
          <w:sz w:val="32"/>
          <w:szCs w:val="32"/>
        </w:rPr>
        <w:t>洗废水</w:t>
      </w:r>
      <w:r>
        <w:rPr>
          <w:rFonts w:hint="eastAsia" w:ascii="仿宋_GB2312" w:hAnsi="仿宋_GB2312" w:eastAsia="仿宋_GB2312" w:cs="仿宋_GB2312"/>
          <w:bCs/>
          <w:snapToGrid w:val="0"/>
          <w:color w:val="auto"/>
          <w:sz w:val="32"/>
          <w:szCs w:val="32"/>
          <w:lang w:eastAsia="zh-CN"/>
        </w:rPr>
        <w:t>、</w:t>
      </w:r>
      <w:r>
        <w:rPr>
          <w:rFonts w:hint="eastAsia" w:ascii="仿宋_GB2312" w:hAnsi="仿宋_GB2312" w:eastAsia="仿宋_GB2312" w:cs="仿宋_GB2312"/>
          <w:bCs/>
          <w:snapToGrid w:val="0"/>
          <w:color w:val="auto"/>
          <w:sz w:val="32"/>
          <w:szCs w:val="32"/>
        </w:rPr>
        <w:t>湿式除尘器除尘废水经</w:t>
      </w:r>
      <w:r>
        <w:rPr>
          <w:rFonts w:hint="eastAsia" w:ascii="仿宋_GB2312" w:hAnsi="仿宋_GB2312" w:eastAsia="仿宋_GB2312" w:cs="仿宋_GB2312"/>
          <w:bCs/>
          <w:snapToGrid w:val="0"/>
          <w:color w:val="auto"/>
          <w:sz w:val="32"/>
          <w:szCs w:val="32"/>
          <w:lang w:eastAsia="zh-CN"/>
        </w:rPr>
        <w:t>除尘废水经</w:t>
      </w:r>
      <w:r>
        <w:rPr>
          <w:rFonts w:hint="eastAsia" w:ascii="仿宋_GB2312" w:hAnsi="仿宋_GB2312" w:eastAsia="仿宋_GB2312" w:cs="仿宋_GB2312"/>
          <w:bCs/>
          <w:snapToGrid w:val="0"/>
          <w:color w:val="auto"/>
          <w:sz w:val="32"/>
          <w:szCs w:val="32"/>
        </w:rPr>
        <w:t>沉淀池</w:t>
      </w:r>
      <w:r>
        <w:rPr>
          <w:rFonts w:hint="eastAsia" w:ascii="仿宋_GB2312" w:hAnsi="仿宋_GB2312" w:eastAsia="仿宋_GB2312" w:cs="仿宋_GB2312"/>
          <w:bCs/>
          <w:snapToGrid w:val="0"/>
          <w:color w:val="auto"/>
          <w:sz w:val="32"/>
          <w:szCs w:val="32"/>
          <w:lang w:eastAsia="zh-CN"/>
        </w:rPr>
        <w:t>处理</w:t>
      </w:r>
      <w:r>
        <w:rPr>
          <w:rFonts w:hint="eastAsia" w:ascii="仿宋_GB2312" w:hAnsi="仿宋_GB2312" w:eastAsia="仿宋_GB2312" w:cs="仿宋_GB2312"/>
          <w:bCs/>
          <w:snapToGrid w:val="0"/>
          <w:color w:val="auto"/>
          <w:sz w:val="32"/>
          <w:szCs w:val="32"/>
        </w:rPr>
        <w:t>后回用于</w:t>
      </w:r>
      <w:r>
        <w:rPr>
          <w:rFonts w:hint="eastAsia" w:ascii="仿宋_GB2312" w:hAnsi="仿宋_GB2312" w:eastAsia="仿宋_GB2312" w:cs="仿宋_GB2312"/>
          <w:bCs/>
          <w:snapToGrid w:val="0"/>
          <w:color w:val="auto"/>
          <w:sz w:val="32"/>
          <w:szCs w:val="32"/>
          <w:lang w:eastAsia="zh-CN"/>
        </w:rPr>
        <w:t>生产及地面冲洗</w:t>
      </w:r>
      <w:r>
        <w:rPr>
          <w:rFonts w:hint="eastAsia" w:ascii="仿宋_GB2312" w:hAnsi="仿宋_GB2312" w:eastAsia="仿宋_GB2312" w:cs="仿宋_GB2312"/>
          <w:bCs/>
          <w:snapToGrid w:val="0"/>
          <w:color w:val="auto"/>
          <w:sz w:val="32"/>
          <w:szCs w:val="32"/>
        </w:rPr>
        <w:t>，不外</w:t>
      </w:r>
      <w:r>
        <w:rPr>
          <w:rFonts w:hint="eastAsia" w:ascii="仿宋_GB2312" w:hAnsi="仿宋_GB2312" w:eastAsia="仿宋_GB2312" w:cs="仿宋_GB2312"/>
          <w:bCs/>
          <w:snapToGrid w:val="0"/>
          <w:color w:val="auto"/>
          <w:sz w:val="32"/>
          <w:szCs w:val="32"/>
          <w:lang w:eastAsia="zh-CN"/>
        </w:rPr>
        <w:t>排；初期雨水经初期雨水沉淀池沉淀后回用于雾炮</w:t>
      </w:r>
      <w:r>
        <w:rPr>
          <w:rFonts w:hint="eastAsia" w:ascii="仿宋_GB2312" w:hAnsi="仿宋_GB2312" w:eastAsia="仿宋_GB2312" w:cs="仿宋_GB2312"/>
          <w:bCs/>
          <w:snapToGrid w:val="0"/>
          <w:color w:val="auto"/>
          <w:sz w:val="32"/>
          <w:szCs w:val="32"/>
          <w:lang w:val="en-US" w:eastAsia="zh-CN"/>
        </w:rPr>
        <w:t>和</w:t>
      </w:r>
      <w:r>
        <w:rPr>
          <w:rFonts w:hint="eastAsia" w:ascii="仿宋_GB2312" w:hAnsi="仿宋_GB2312" w:eastAsia="仿宋_GB2312" w:cs="仿宋_GB2312"/>
          <w:bCs/>
          <w:snapToGrid w:val="0"/>
          <w:color w:val="auto"/>
          <w:sz w:val="32"/>
          <w:szCs w:val="32"/>
          <w:lang w:eastAsia="zh-CN"/>
        </w:rPr>
        <w:t>洒水降尘，不外排</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w:t>
      </w:r>
      <w:r>
        <w:rPr>
          <w:rFonts w:hint="eastAsia" w:ascii="仿宋_GB2312" w:eastAsia="仿宋_GB2312" w:hAnsiTheme="minorHAnsi" w:cstheme="minorBidi"/>
          <w:color w:val="auto"/>
          <w:sz w:val="32"/>
          <w:szCs w:val="32"/>
        </w:rPr>
        <w:t>严格做好雨污分流、雨水沟清淤等措施，</w:t>
      </w:r>
      <w:r>
        <w:rPr>
          <w:rFonts w:ascii="仿宋_GB2312" w:eastAsia="仿宋_GB2312" w:hAnsiTheme="minorHAnsi" w:cstheme="minorBidi"/>
          <w:color w:val="auto"/>
          <w:sz w:val="32"/>
          <w:szCs w:val="32"/>
        </w:rPr>
        <w:t>加强初期雨水收集、处理和回用，</w:t>
      </w:r>
      <w:r>
        <w:rPr>
          <w:rFonts w:hint="eastAsia" w:ascii="仿宋_GB2312" w:eastAsia="仿宋_GB2312" w:hAnsiTheme="minorHAnsi" w:cstheme="minorBidi"/>
          <w:color w:val="auto"/>
          <w:sz w:val="32"/>
          <w:szCs w:val="32"/>
        </w:rPr>
        <w:t>建设足够容量的初期雨水收集池，防止污水通过雨水管沟外排</w:t>
      </w:r>
      <w:r>
        <w:rPr>
          <w:rFonts w:ascii="仿宋_GB2312" w:eastAsia="仿宋_GB2312" w:hAnsiTheme="minorHAnsi" w:cstheme="minorBidi"/>
          <w:color w:val="auto"/>
          <w:sz w:val="32"/>
          <w:szCs w:val="32"/>
        </w:rPr>
        <w:t>；</w:t>
      </w:r>
      <w:r>
        <w:rPr>
          <w:rFonts w:hint="eastAsia" w:ascii="仿宋_GB2312" w:eastAsia="仿宋_GB2312" w:hAnsiTheme="minorHAnsi" w:cstheme="minorBidi"/>
          <w:color w:val="auto"/>
          <w:sz w:val="32"/>
          <w:szCs w:val="32"/>
        </w:rPr>
        <w:t>做好地面灰尘、泥渣的清理，防止污染物随雨水流入外环境；</w:t>
      </w:r>
      <w:r>
        <w:rPr>
          <w:rFonts w:hint="eastAsia" w:ascii="仿宋_GB2312" w:hAnsi="仿宋_GB2312" w:eastAsia="仿宋_GB2312" w:cs="仿宋_GB2312"/>
          <w:bCs/>
          <w:snapToGrid w:val="0"/>
          <w:color w:val="auto"/>
          <w:sz w:val="32"/>
          <w:szCs w:val="32"/>
        </w:rPr>
        <w:t>初期雨水经沉淀后回用于</w:t>
      </w:r>
      <w:r>
        <w:rPr>
          <w:rFonts w:hint="eastAsia" w:ascii="仿宋_GB2312" w:hAnsi="仿宋_GB2312" w:eastAsia="仿宋_GB2312" w:cs="仿宋_GB2312"/>
          <w:bCs/>
          <w:snapToGrid w:val="0"/>
          <w:color w:val="auto"/>
          <w:sz w:val="32"/>
          <w:szCs w:val="32"/>
          <w:lang w:eastAsia="zh-CN"/>
        </w:rPr>
        <w:t>雾炮</w:t>
      </w:r>
      <w:r>
        <w:rPr>
          <w:rFonts w:hint="eastAsia" w:ascii="仿宋_GB2312" w:hAnsi="仿宋_GB2312" w:eastAsia="仿宋_GB2312" w:cs="仿宋_GB2312"/>
          <w:bCs/>
          <w:snapToGrid w:val="0"/>
          <w:color w:val="auto"/>
          <w:sz w:val="32"/>
          <w:szCs w:val="32"/>
          <w:lang w:val="en-US" w:eastAsia="zh-CN"/>
        </w:rPr>
        <w:t>和</w:t>
      </w:r>
      <w:r>
        <w:rPr>
          <w:rFonts w:hint="eastAsia" w:ascii="仿宋_GB2312" w:hAnsi="仿宋_GB2312" w:eastAsia="仿宋_GB2312" w:cs="仿宋_GB2312"/>
          <w:bCs/>
          <w:snapToGrid w:val="0"/>
          <w:color w:val="auto"/>
          <w:sz w:val="32"/>
          <w:szCs w:val="32"/>
          <w:lang w:eastAsia="zh-CN"/>
        </w:rPr>
        <w:t>洒水降尘</w:t>
      </w:r>
      <w:r>
        <w:rPr>
          <w:rFonts w:hint="eastAsia" w:ascii="仿宋_GB2312" w:hAnsi="仿宋_GB2312" w:eastAsia="仿宋_GB2312" w:cs="仿宋_GB2312"/>
          <w:bCs/>
          <w:snapToGrid w:val="0"/>
          <w:color w:val="auto"/>
          <w:sz w:val="32"/>
          <w:szCs w:val="32"/>
        </w:rPr>
        <w:t>，不</w:t>
      </w:r>
      <w:r>
        <w:rPr>
          <w:rFonts w:hint="eastAsia" w:ascii="仿宋_GB2312" w:hAnsi="仿宋_GB2312" w:eastAsia="仿宋_GB2312" w:cs="仿宋_GB2312"/>
          <w:bCs/>
          <w:snapToGrid w:val="0"/>
          <w:sz w:val="32"/>
          <w:szCs w:val="32"/>
        </w:rPr>
        <w:t>外排；</w:t>
      </w:r>
      <w:r>
        <w:rPr>
          <w:rFonts w:hint="eastAsia" w:ascii="仿宋_GB2312" w:hAnsi="仿宋_GB2312" w:eastAsia="仿宋_GB2312" w:cs="仿宋_GB2312"/>
          <w:color w:val="auto"/>
          <w:sz w:val="32"/>
          <w:szCs w:val="32"/>
          <w:lang w:eastAsia="zh-CN"/>
        </w:rPr>
        <w:t>生活污水</w:t>
      </w:r>
      <w:r>
        <w:rPr>
          <w:rFonts w:hint="eastAsia" w:ascii="仿宋_GB2312" w:hAnsi="仿宋_GB2312" w:eastAsia="仿宋_GB2312" w:cs="仿宋_GB2312"/>
          <w:bCs/>
          <w:color w:val="auto"/>
          <w:sz w:val="32"/>
          <w:szCs w:val="32"/>
        </w:rPr>
        <w:t>经</w:t>
      </w:r>
      <w:r>
        <w:rPr>
          <w:rFonts w:hint="eastAsia" w:ascii="仿宋_GB2312" w:hAnsi="仿宋_GB2312" w:eastAsia="仿宋_GB2312" w:cs="仿宋_GB2312"/>
          <w:bCs/>
          <w:color w:val="auto"/>
          <w:sz w:val="32"/>
          <w:szCs w:val="32"/>
          <w:lang w:eastAsia="zh-CN"/>
        </w:rPr>
        <w:t>“隔油池</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rPr>
        <w:t>化粪池</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处理</w:t>
      </w:r>
      <w:r>
        <w:rPr>
          <w:rFonts w:hint="eastAsia" w:ascii="仿宋_GB2312" w:hAnsi="仿宋_GB2312" w:eastAsia="仿宋_GB2312" w:cs="仿宋_GB2312"/>
          <w:color w:val="auto"/>
          <w:sz w:val="32"/>
          <w:szCs w:val="32"/>
          <w:lang w:eastAsia="zh-CN"/>
        </w:rPr>
        <w:t>达到</w:t>
      </w:r>
      <w:r>
        <w:rPr>
          <w:rFonts w:hint="eastAsia" w:ascii="仿宋_GB2312" w:hAnsi="仿宋_GB2312" w:eastAsia="仿宋_GB2312" w:cs="仿宋_GB2312"/>
          <w:color w:val="auto"/>
          <w:sz w:val="32"/>
          <w:szCs w:val="32"/>
        </w:rPr>
        <w:t>《农田灌溉水质标准》（GB5084-2021）中的旱地作物标准后</w:t>
      </w:r>
      <w:r>
        <w:rPr>
          <w:rFonts w:hint="eastAsia" w:ascii="仿宋_GB2312" w:hAnsi="仿宋_GB2312" w:eastAsia="仿宋_GB2312" w:cs="仿宋_GB2312"/>
          <w:color w:val="000000"/>
          <w:sz w:val="32"/>
          <w:szCs w:val="32"/>
        </w:rPr>
        <w:t>用作周边农肥</w:t>
      </w:r>
      <w:r>
        <w:rPr>
          <w:rFonts w:hint="eastAsia" w:ascii="仿宋_GB2312" w:hAnsi="仿宋_GB2312" w:eastAsia="仿宋_GB2312" w:cs="仿宋_GB2312"/>
          <w:bCs/>
          <w:snapToGrid w:val="0"/>
          <w:color w:val="auto"/>
          <w:sz w:val="32"/>
          <w:szCs w:val="32"/>
          <w:lang w:eastAsia="zh-CN"/>
        </w:rPr>
        <w:t>，不外排。</w:t>
      </w:r>
    </w:p>
    <w:p>
      <w:pPr>
        <w:keepNext w:val="0"/>
        <w:keepLines w:val="0"/>
        <w:pageBreakBefore w:val="0"/>
        <w:numPr>
          <w:ilvl w:val="0"/>
          <w:numId w:val="0"/>
        </w:numPr>
        <w:kinsoku/>
        <w:wordWrap/>
        <w:overflowPunct/>
        <w:topLinePunct w:val="0"/>
        <w:bidi w:val="0"/>
        <w:spacing w:line="52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ascii="楷体_GB2312" w:hAnsi="楷体_GB2312" w:eastAsia="楷体_GB2312" w:cs="楷体_GB2312"/>
          <w:color w:val="auto"/>
          <w:sz w:val="32"/>
          <w:szCs w:val="32"/>
        </w:rPr>
        <w:t>（二）严格落实大气污染防治措施</w:t>
      </w:r>
      <w:r>
        <w:rPr>
          <w:rFonts w:ascii="仿宋_GB2312" w:hAnsi="Calibri" w:eastAsia="仿宋_GB2312"/>
          <w:color w:val="auto"/>
          <w:sz w:val="32"/>
          <w:szCs w:val="32"/>
        </w:rPr>
        <w:t>。</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项目运营期废气主要为破碎、筛分有组织粉尘；皮带输送粉尘、堆场扬尘、装卸扬尘、道路运输扬尘及破碎、筛分工序未收集到的粉尘。</w:t>
      </w:r>
    </w:p>
    <w:p>
      <w:pPr>
        <w:keepNext w:val="0"/>
        <w:keepLines w:val="0"/>
        <w:pageBreakBefore w:val="0"/>
        <w:numPr>
          <w:ilvl w:val="0"/>
          <w:numId w:val="0"/>
        </w:numPr>
        <w:kinsoku/>
        <w:wordWrap/>
        <w:overflowPunct/>
        <w:topLinePunct w:val="0"/>
        <w:bidi w:val="0"/>
        <w:spacing w:line="52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破碎、筛分工艺车间密闭，采用湿法破碎，经“</w:t>
      </w:r>
      <w:r>
        <w:rPr>
          <w:rFonts w:hint="eastAsia" w:ascii="仿宋_GB2312" w:hAnsi="仿宋_GB2312" w:eastAsia="仿宋_GB2312" w:cs="仿宋_GB2312"/>
          <w:bCs/>
          <w:snapToGrid w:val="0"/>
          <w:color w:val="auto"/>
          <w:sz w:val="32"/>
          <w:szCs w:val="32"/>
        </w:rPr>
        <w:t>湿式除尘器</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”处理，颗粒物经处理后应满足《大气污染物综合排放标准》(GB16297-1996）表2中二级标准，经1根15m高排气筒外排。</w:t>
      </w:r>
    </w:p>
    <w:p>
      <w:pPr>
        <w:keepNext w:val="0"/>
        <w:keepLines w:val="0"/>
        <w:pageBreakBefore w:val="0"/>
        <w:numPr>
          <w:ilvl w:val="0"/>
          <w:numId w:val="0"/>
        </w:numPr>
        <w:kinsoku/>
        <w:wordWrap/>
        <w:overflowPunct/>
        <w:topLinePunct w:val="0"/>
        <w:bidi w:val="0"/>
        <w:spacing w:line="52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采用封闭生产车间，</w:t>
      </w:r>
      <w:r>
        <w:rPr>
          <w:rFonts w:hint="eastAsia" w:ascii="仿宋_GB2312" w:hAnsi="仿宋_GB2312" w:eastAsia="仿宋_GB2312" w:cs="仿宋_GB2312"/>
          <w:bCs/>
          <w:snapToGrid w:val="0"/>
          <w:color w:val="auto"/>
          <w:sz w:val="32"/>
          <w:szCs w:val="32"/>
          <w:lang w:eastAsia="zh-CN"/>
        </w:rPr>
        <w:t>屋顶加设洒水喷淋设施，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定期进行雾炮降尘、洒水、车间地面勤清理的方法抑尘；通过输送带封闭，降低物料落差，对运输车辆加蓬盖，道路硬化，设置喷雾洒水、车辆冲洗平台等措施，加强物料湿度，减少输送、装卸和道路运输粉尘。通过上述措施控制无组织排放，厂界颗粒物无组织排放应达到《大气污染物综合排放标准》(GB16297-1996） 中无组织排放标准要求。</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Autospacing="0" w:afterAutospacing="0" w:line="520" w:lineRule="exact"/>
        <w:ind w:left="0" w:right="0" w:firstLine="64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楷体_GB2312" w:hAnsi="楷体_GB2312" w:eastAsia="楷体_GB2312" w:cs="楷体_GB2312"/>
          <w:sz w:val="32"/>
          <w:szCs w:val="32"/>
        </w:rPr>
        <w:t>严格落实噪声污染防治措施。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项目噪声主要来源于各类破碎机、</w:t>
      </w:r>
      <w:r>
        <w:rPr>
          <w:rFonts w:hint="eastAsia" w:ascii="仿宋_GB2312" w:hAnsi="仿宋_GB2312" w:eastAsia="仿宋_GB2312" w:cs="仿宋_GB2312"/>
          <w:color w:val="auto"/>
          <w:sz w:val="32"/>
          <w:szCs w:val="32"/>
          <w:lang w:eastAsia="zh-CN"/>
        </w:rPr>
        <w:t>高频</w:t>
      </w:r>
      <w:r>
        <w:rPr>
          <w:rFonts w:hint="eastAsia" w:ascii="仿宋_GB2312" w:hAnsi="仿宋_GB2312" w:eastAsia="仿宋_GB2312" w:cs="仿宋_GB2312"/>
          <w:color w:val="auto"/>
          <w:sz w:val="32"/>
          <w:szCs w:val="32"/>
        </w:rPr>
        <w:t>振动筛、球磨机</w:t>
      </w:r>
      <w:r>
        <w:rPr>
          <w:rFonts w:hint="eastAsia" w:ascii="仿宋_GB2312" w:hAnsi="仿宋_GB2312" w:eastAsia="仿宋_GB2312" w:cs="仿宋_GB2312"/>
          <w:color w:val="auto"/>
          <w:sz w:val="32"/>
          <w:szCs w:val="32"/>
          <w:lang w:eastAsia="zh-CN"/>
        </w:rPr>
        <w:t>、</w:t>
      </w:r>
      <w:r>
        <w:rPr>
          <w:rFonts w:hint="eastAsia" w:ascii="仿宋_GB2312" w:hAnsi="宋体" w:eastAsia="仿宋_GB2312"/>
          <w:color w:val="auto"/>
          <w:sz w:val="32"/>
          <w:szCs w:val="32"/>
          <w:lang w:eastAsia="zh-CN"/>
        </w:rPr>
        <w:t>各类</w:t>
      </w:r>
      <w:r>
        <w:rPr>
          <w:rFonts w:hint="eastAsia" w:ascii="仿宋_GB2312" w:hAnsi="宋体" w:eastAsia="仿宋_GB2312"/>
          <w:color w:val="auto"/>
          <w:sz w:val="32"/>
          <w:szCs w:val="32"/>
        </w:rPr>
        <w:t>泵</w:t>
      </w:r>
      <w:r>
        <w:rPr>
          <w:rFonts w:ascii="仿宋_GB2312" w:hAnsi="宋体" w:eastAsia="仿宋_GB2312"/>
          <w:color w:val="auto"/>
          <w:sz w:val="32"/>
          <w:szCs w:val="32"/>
        </w:rPr>
        <w:t>等</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设备运行时产生的噪声，采取隔声、减振等降噪措施，定期对隔声罩、减震装置等降噪设施进行检查和维护，维持设备处于良好的运转状态，经厂房、围墙隔音及距离衰减等措施后，厂界噪声达到《工业企业厂界环境噪声排放标准》（GB12348-2008）中 2 类功能区噪声排放限值标准。</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Autospacing="0" w:afterAutospacing="0" w:line="520" w:lineRule="exact"/>
        <w:ind w:left="0" w:right="0" w:firstLine="64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严格落实固体废物分类处置和综合利用措施。</w:t>
      </w:r>
      <w:r>
        <w:rPr>
          <w:rFonts w:hint="eastAsia" w:ascii="仿宋_GB2312" w:hAnsi="仿宋_GB2312" w:eastAsia="仿宋_GB2312" w:cs="仿宋_GB2312"/>
          <w:color w:val="auto"/>
          <w:sz w:val="32"/>
          <w:szCs w:val="32"/>
          <w:lang w:val="en-US" w:eastAsia="zh-CN"/>
        </w:rPr>
        <w:t>应按“资源化、减量化、无害化”处置原则，认真落实固废分类收集、处置和综合利用措施。产生的一般工业固体废物应合法处置，生活垃圾收集后由当地环卫部门统一清运处置。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left="0" w:right="0"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val="en-US" w:eastAsia="zh-CN"/>
        </w:rPr>
        <w:t>应在厂区内设置足够容积的一般工业固体废物暂存库和危险废物暂存库。危险废物暂存库设计、建设和运行必须满足《危险废物贮存污染控制标准》（GB 18597-2001）及其修改单要求；一般工业固体废物综合利用或合理处置，一般工业固体废物暂存库设计、建设和运行必须满足《一般工业固体废物贮存和填埋污染控制标准》(GB 18599-2020)要求。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（五）严格落实土壤及地下水污染防治措施。</w:t>
      </w:r>
      <w:r>
        <w:rPr>
          <w:rFonts w:hint="eastAsia" w:ascii="仿宋_GB2312" w:hAnsi="仿宋_GB2312" w:eastAsia="仿宋_GB2312" w:cs="仿宋_GB2312"/>
          <w:color w:val="auto"/>
          <w:sz w:val="32"/>
          <w:szCs w:val="32"/>
          <w:lang w:val="en-US" w:eastAsia="zh-CN"/>
        </w:rPr>
        <w:t>按照“源头防控、分区防治、污染监控、应急响应”的原则进行土壤和地下水污染防治。严格按照《报告书》有关要求采取分区防渗措施，管线敷设尽量“可视化”。加强防渗设施的日常维护，对出现损害的防渗设施应及时修复和加固，确保防渗设施牢固安全。加强隐蔽工程泄漏检测，一旦发现泄漏，应立即采取补救措施，防止污染土壤和地下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Autospacing="0" w:afterAutospacing="0" w:line="520" w:lineRule="exact"/>
        <w:ind w:left="0" w:right="0" w:firstLine="640"/>
        <w:jc w:val="both"/>
        <w:textAlignment w:val="auto"/>
        <w:rPr>
          <w:rFonts w:hint="default" w:ascii="仿宋_GB2312" w:eastAsia="仿宋_GB2312"/>
          <w:sz w:val="32"/>
          <w:szCs w:val="32"/>
          <w:lang w:val="en-US"/>
        </w:rPr>
      </w:pPr>
      <w:r>
        <w:rPr>
          <w:rFonts w:hint="eastAsia" w:ascii="仿宋_GB2312" w:hAnsi="仿宋_GB2312" w:eastAsia="仿宋_GB2312" w:cs="仿宋_GB2312"/>
          <w:color w:val="auto"/>
          <w:sz w:val="32"/>
          <w:szCs w:val="32"/>
          <w:lang w:val="en-US" w:eastAsia="zh-CN"/>
        </w:rPr>
        <w:t>建立完善的土壤和地下水监测制度。根据重点污染防治区平面布置、地下水流向，合理设置土壤和地下水监测井，严格落实土壤和地下水监测计划。一旦出现土壤或地下水污染，立即启动应急预案和应急措施，减少对土壤和地下水的不利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（六）严格落实环境风险防范措施。</w:t>
      </w:r>
      <w:r>
        <w:rPr>
          <w:rFonts w:hint="eastAsia" w:ascii="仿宋_GB2312" w:hAnsi="仿宋_GB2312" w:eastAsia="仿宋_GB2312" w:cs="仿宋_GB2312"/>
          <w:color w:val="auto"/>
          <w:sz w:val="32"/>
          <w:szCs w:val="32"/>
          <w:lang w:val="en-US" w:eastAsia="zh-CN"/>
        </w:rPr>
        <w:t>严格落实《报告书》和《评估意见》提出的各项环境风险防控措施。严格按照有关规范标准的要求对各车间进行管理。在厂区周围设置雨水截流沟，防止山体汇流面雨水对厂区及废水处理设施造成影响；按环评要求规范保障足够容积的事故应急设施，发生事故时，及时启动事故应急池收集泄漏废水、物料等，防止废水直排，并应在发生事故时，立即停止生产，关闭门窗，防止粉尘泄漏至车间外；危废暂存间设置围堰并采取防腐防渗措施，防止废机油泄露至车间外。健全企业环境风险防范与应急管理体系，制定全厂环境风险防控措施和突发环境事件应急预案。突发环境事件应急预案（须报市、县生态环境部门备案）应与园区相邻企业、当地政府进行有效衔接，定期协同有关部门开展应急演练。</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ascii="仿宋_GB2312" w:eastAsia="仿宋_GB2312"/>
          <w:sz w:val="32"/>
          <w:szCs w:val="32"/>
        </w:rPr>
      </w:pPr>
      <w:r>
        <w:rPr>
          <w:rFonts w:hint="eastAsia" w:ascii="楷体_GB2312" w:hAnsi="楷体_GB2312" w:eastAsia="楷体_GB2312" w:cs="楷体_GB2312"/>
          <w:sz w:val="32"/>
          <w:szCs w:val="32"/>
        </w:rPr>
        <w:t>（七）排污口规范化和环境监测要求。</w:t>
      </w:r>
      <w:r>
        <w:rPr>
          <w:rFonts w:hint="eastAsia" w:ascii="仿宋_GB2312" w:hAnsi="仿宋_GB2312" w:eastAsia="仿宋_GB2312" w:cs="仿宋_GB2312"/>
          <w:color w:val="auto"/>
          <w:sz w:val="32"/>
          <w:szCs w:val="32"/>
          <w:lang w:val="en-US" w:eastAsia="zh-CN"/>
        </w:rPr>
        <w:t>按照国家有关规定设置规范的污染物排放口，并设立标志牌。项目废气和废水排放设施按要求设置永久监测采样口。</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（八）项目周围规划控制要求。</w:t>
      </w:r>
      <w:r>
        <w:rPr>
          <w:rFonts w:hint="eastAsia" w:ascii="仿宋_GB2312" w:hAnsi="仿宋_GB2312" w:eastAsia="仿宋_GB2312" w:cs="仿宋_GB2312"/>
          <w:color w:val="auto"/>
          <w:sz w:val="32"/>
          <w:szCs w:val="32"/>
          <w:lang w:val="en-US" w:eastAsia="zh-CN"/>
        </w:rPr>
        <w:t>根据《报告书》和《评估意见》结论，确定</w:t>
      </w:r>
      <w:r>
        <w:rPr>
          <w:rFonts w:hint="eastAsia" w:ascii="仿宋_GB2312" w:hAnsi="仿宋_GB2312" w:eastAsia="仿宋_GB2312" w:cs="仿宋_GB2312"/>
          <w:snapToGrid w:val="0"/>
          <w:color w:val="000000"/>
          <w:sz w:val="32"/>
          <w:szCs w:val="32"/>
        </w:rPr>
        <w:t>本项目</w:t>
      </w:r>
      <w:r>
        <w:rPr>
          <w:rFonts w:hint="eastAsia" w:ascii="仿宋_GB2312" w:hAnsi="仿宋_GB2312" w:eastAsia="仿宋_GB2312" w:cs="仿宋_GB2312"/>
          <w:color w:val="auto"/>
          <w:sz w:val="32"/>
          <w:szCs w:val="32"/>
          <w:lang w:val="en-US" w:eastAsia="zh-CN"/>
        </w:rPr>
        <w:t>破碎车间、原材料仓库</w:t>
      </w:r>
      <w:r>
        <w:rPr>
          <w:rFonts w:hint="eastAsia" w:ascii="仿宋_GB2312" w:hAnsi="仿宋_GB2312" w:eastAsia="仿宋_GB2312" w:cs="仿宋_GB2312"/>
          <w:color w:val="auto"/>
          <w:sz w:val="32"/>
          <w:szCs w:val="32"/>
          <w:lang w:eastAsia="zh-CN"/>
        </w:rPr>
        <w:t>、半成品仓库、半成品喂料车间、生产车间、</w:t>
      </w:r>
      <w:r>
        <w:rPr>
          <w:rFonts w:hint="eastAsia" w:ascii="仿宋_GB2312" w:hAnsi="仿宋_GB2312" w:eastAsia="仿宋_GB2312" w:cs="仿宋_GB2312"/>
          <w:caps w:val="0"/>
          <w:smallCaps w:val="0"/>
          <w:color w:val="auto"/>
          <w:sz w:val="32"/>
          <w:szCs w:val="32"/>
          <w:highlight w:val="none"/>
          <w:lang w:eastAsia="zh-CN"/>
        </w:rPr>
        <w:t>云母成品仓库、长石粉仓库、压榨泥仓库</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color w:val="auto"/>
          <w:sz w:val="32"/>
          <w:szCs w:val="32"/>
          <w:lang w:eastAsia="zh-CN"/>
        </w:rPr>
        <w:t>均设置</w:t>
      </w:r>
      <w:r>
        <w:rPr>
          <w:rFonts w:hint="eastAsia" w:ascii="仿宋_GB2312" w:hAnsi="仿宋_GB2312" w:eastAsia="仿宋_GB2312" w:cs="仿宋_GB2312"/>
          <w:color w:val="auto"/>
          <w:sz w:val="32"/>
          <w:szCs w:val="32"/>
        </w:rPr>
        <w:t>50m的</w:t>
      </w:r>
      <w:r>
        <w:rPr>
          <w:rFonts w:hint="eastAsia" w:ascii="仿宋_GB2312" w:hAnsi="仿宋_GB2312" w:eastAsia="仿宋_GB2312" w:cs="仿宋_GB2312"/>
          <w:color w:val="auto"/>
          <w:sz w:val="32"/>
          <w:szCs w:val="32"/>
          <w:lang w:eastAsia="zh-CN"/>
        </w:rPr>
        <w:t>卫生防护距离</w:t>
      </w:r>
      <w:r>
        <w:rPr>
          <w:rFonts w:hint="eastAsia" w:ascii="仿宋_GB2312" w:hAnsi="仿宋_GB2312" w:eastAsia="仿宋_GB2312" w:cs="仿宋_GB2312"/>
          <w:color w:val="auto"/>
          <w:sz w:val="32"/>
          <w:szCs w:val="32"/>
          <w:lang w:val="en-US" w:eastAsia="zh-CN"/>
        </w:rPr>
        <w:t>，你公司应配合政府和规划部门做好项目周边规划管控，项目卫生防护距离范围内不得新建居民住宅、学校、医院等环境敏感建筑。</w:t>
      </w:r>
    </w:p>
    <w:p>
      <w:pPr>
        <w:pStyle w:val="2"/>
        <w:keepNext w:val="0"/>
        <w:keepLines w:val="0"/>
        <w:pageBreakBefore w:val="0"/>
        <w:kinsoku/>
        <w:wordWrap/>
        <w:overflowPunct/>
        <w:topLinePunct w:val="0"/>
        <w:bidi w:val="0"/>
        <w:spacing w:after="0" w:line="520" w:lineRule="exact"/>
        <w:ind w:left="0" w:leftChars="0" w:firstLine="642" w:firstLineChars="200"/>
        <w:textAlignment w:val="auto"/>
        <w:rPr>
          <w:rFonts w:hint="eastAsia"/>
          <w:lang w:val="en-US" w:eastAsia="zh-CN"/>
        </w:rPr>
      </w:pPr>
      <w:r>
        <w:rPr>
          <w:rFonts w:hint="eastAsia" w:ascii="楷体_GB2312" w:hAnsi="楷体_GB2312" w:eastAsia="楷体_GB2312" w:cs="楷体_GB2312"/>
          <w:kern w:val="2"/>
          <w:sz w:val="32"/>
          <w:szCs w:val="32"/>
          <w:lang w:val="en-US" w:eastAsia="zh-CN" w:bidi="ar-SA"/>
        </w:rPr>
        <w:t>（九）严格落实“以新带老”污染防治措施。</w:t>
      </w:r>
      <w:r>
        <w:rPr>
          <w:rFonts w:hint="eastAsia" w:ascii="楷体_GB2312" w:hAnsi="楷体_GB2312" w:eastAsia="楷体_GB2312" w:cs="楷体_GB2312"/>
          <w:b w:val="0"/>
          <w:bCs w:val="0"/>
          <w:color w:val="auto"/>
          <w:kern w:val="2"/>
          <w:sz w:val="32"/>
          <w:szCs w:val="32"/>
          <w:lang w:val="en-US" w:eastAsia="zh-CN" w:bidi="ar-SA"/>
        </w:rPr>
        <w:t>按</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《报告书》和《评估意见》</w:t>
      </w:r>
      <w:r>
        <w:rPr>
          <w:rFonts w:hint="eastAsia" w:ascii="楷体_GB2312" w:hAnsi="楷体_GB2312" w:eastAsia="楷体_GB2312" w:cs="楷体_GB2312"/>
          <w:b w:val="0"/>
          <w:bCs w:val="0"/>
          <w:color w:val="auto"/>
          <w:kern w:val="2"/>
          <w:sz w:val="32"/>
          <w:szCs w:val="32"/>
          <w:lang w:val="en-US" w:eastAsia="zh-CN" w:bidi="ar-SA"/>
        </w:rPr>
        <w:t>要求，</w:t>
      </w:r>
      <w:r>
        <w:rPr>
          <w:rFonts w:hint="eastAsia" w:ascii="仿宋_GB2312" w:hAnsi="仿宋_GB2312" w:eastAsia="仿宋_GB2312" w:cs="仿宋_GB2312"/>
          <w:b w:val="0"/>
          <w:bCs w:val="0"/>
          <w:color w:val="auto"/>
          <w:kern w:val="2"/>
          <w:sz w:val="32"/>
          <w:szCs w:val="32"/>
          <w:lang w:val="en-US" w:eastAsia="zh-CN" w:bidi="ar-SA"/>
        </w:rPr>
        <w:t>落实初期雨水池建设并采取重点防渗措施，完善厂区雨污分流设施；对厂区破裂路面进行维修，并及时清扫路面，减少无组织扬尘的产生；规范厂区管理，严禁运输车辆跑冒滴漏，散装物料采用密闭式输送避免物料的散落，减少粉尘的排放；按要求建设危废暂存间、一般固废暂存间，做好相应的防腐防渗等措施。</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十</w:t>
      </w:r>
      <w:r>
        <w:rPr>
          <w:rFonts w:hint="eastAsia" w:ascii="楷体_GB2312" w:hAnsi="楷体_GB2312" w:eastAsia="楷体_GB2312" w:cs="楷体_GB2312"/>
          <w:sz w:val="32"/>
          <w:szCs w:val="32"/>
        </w:rPr>
        <w:t>）环境信息公开要求。</w:t>
      </w:r>
      <w:r>
        <w:rPr>
          <w:rFonts w:hint="eastAsia" w:ascii="仿宋_GB2312" w:hAnsi="仿宋_GB2312" w:eastAsia="仿宋_GB2312" w:cs="仿宋_GB2312"/>
          <w:color w:val="auto"/>
          <w:sz w:val="32"/>
          <w:szCs w:val="32"/>
          <w:lang w:val="en-US" w:eastAsia="zh-CN"/>
        </w:rPr>
        <w:t>你公司应依法实施信息公开，接受社会监督。项目投产后应定期公示企业环境报告，公布污染物排放和环境管理情况。</w:t>
      </w:r>
    </w:p>
    <w:p>
      <w:pPr>
        <w:keepNext w:val="0"/>
        <w:keepLines w:val="0"/>
        <w:pageBreakBefore w:val="0"/>
        <w:widowControl w:val="0"/>
        <w:kinsoku/>
        <w:wordWrap/>
        <w:overflowPunct/>
        <w:topLinePunct w:val="0"/>
        <w:autoSpaceDN/>
        <w:bidi w:val="0"/>
        <w:adjustRightInd/>
        <w:spacing w:line="520" w:lineRule="exact"/>
        <w:ind w:firstLine="640" w:firstLineChars="200"/>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三、项目建设和竣工验收的环保要求</w:t>
      </w:r>
    </w:p>
    <w:p>
      <w:pPr>
        <w:keepNext w:val="0"/>
        <w:keepLines w:val="0"/>
        <w:pageBreakBefore w:val="0"/>
        <w:widowControl w:val="0"/>
        <w:kinsoku/>
        <w:wordWrap/>
        <w:overflowPunct/>
        <w:topLinePunct w:val="0"/>
        <w:autoSpaceDE w:val="0"/>
        <w:autoSpaceDN/>
        <w:bidi w:val="0"/>
        <w:spacing w:line="52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本项目建设必须严格执行环境保护设施与主体工程同时设计、同时施工、同时投入使用的环境保护“三同时”制度，落实环境影响报告书提出的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keepNext w:val="0"/>
        <w:keepLines w:val="0"/>
        <w:pageBreakBefore w:val="0"/>
        <w:widowControl w:val="0"/>
        <w:kinsoku/>
        <w:wordWrap/>
        <w:overflowPunct/>
        <w:topLinePunct w:val="0"/>
        <w:autoSpaceDN/>
        <w:bidi w:val="0"/>
        <w:adjustRightInd/>
        <w:spacing w:line="520" w:lineRule="exact"/>
        <w:ind w:firstLine="640" w:firstLineChars="200"/>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四、其他环保要求</w:t>
      </w:r>
    </w:p>
    <w:p>
      <w:pPr>
        <w:keepNext w:val="0"/>
        <w:keepLines w:val="0"/>
        <w:pageBreakBefore w:val="0"/>
        <w:widowControl w:val="0"/>
        <w:kinsoku/>
        <w:wordWrap/>
        <w:overflowPunct/>
        <w:topLinePunct w:val="0"/>
        <w:autoSpaceDE w:val="0"/>
        <w:autoSpaceDN/>
        <w:bidi w:val="0"/>
        <w:adjustRightInd w:val="0"/>
        <w:snapToGrid w:val="0"/>
        <w:spacing w:line="520" w:lineRule="exact"/>
        <w:ind w:firstLine="640" w:firstLineChars="200"/>
        <w:textAlignment w:val="auto"/>
        <w:rPr>
          <w:rFonts w:ascii="仿宋_GB2312" w:eastAsia="仿宋_GB2312"/>
          <w:color w:val="000000"/>
          <w:sz w:val="32"/>
          <w:szCs w:val="32"/>
        </w:rPr>
      </w:pPr>
      <w:r>
        <w:rPr>
          <w:rFonts w:hint="eastAsia" w:ascii="楷体" w:hAnsi="楷体" w:eastAsia="楷体" w:cs="楷体"/>
          <w:color w:val="000000"/>
          <w:sz w:val="32"/>
          <w:szCs w:val="32"/>
        </w:rPr>
        <w:t>（一）项目变更环保要求。</w:t>
      </w:r>
      <w:r>
        <w:rPr>
          <w:rFonts w:hint="eastAsia" w:ascii="仿宋_GB2312" w:hAnsi="Calibri" w:eastAsia="仿宋_GB2312"/>
          <w:color w:val="000000"/>
          <w:sz w:val="32"/>
          <w:szCs w:val="32"/>
          <w:lang w:eastAsia="zh-CN"/>
        </w:rPr>
        <w:t>本项目批准后</w:t>
      </w:r>
      <w:r>
        <w:rPr>
          <w:rFonts w:hint="eastAsia" w:ascii="仿宋_GB2312" w:hAnsi="Calibri" w:eastAsia="仿宋_GB2312"/>
          <w:color w:val="000000"/>
          <w:sz w:val="32"/>
          <w:szCs w:val="32"/>
        </w:rPr>
        <w:t>，若项目建设性质、规模、地点、内容、采用的生产工艺或者防治污染的措施等发生重大变化应重新报批环境影响评价文件，审批后超过5年方动工建设的，应当报我局重新审核。</w:t>
      </w:r>
    </w:p>
    <w:p>
      <w:pPr>
        <w:keepNext w:val="0"/>
        <w:keepLines w:val="0"/>
        <w:pageBreakBefore w:val="0"/>
        <w:widowControl w:val="0"/>
        <w:kinsoku/>
        <w:wordWrap/>
        <w:overflowPunct/>
        <w:topLinePunct w:val="0"/>
        <w:autoSpaceDN/>
        <w:bidi w:val="0"/>
        <w:spacing w:line="520" w:lineRule="exact"/>
        <w:ind w:firstLine="640" w:firstLineChars="200"/>
        <w:textAlignment w:val="auto"/>
        <w:rPr>
          <w:rFonts w:ascii="楷体" w:hAnsi="楷体" w:eastAsia="楷体" w:cs="楷体"/>
          <w:color w:val="000000"/>
          <w:sz w:val="32"/>
          <w:szCs w:val="32"/>
        </w:rPr>
      </w:pPr>
      <w:r>
        <w:rPr>
          <w:rFonts w:hint="eastAsia" w:ascii="楷体" w:hAnsi="楷体" w:eastAsia="楷体" w:cs="楷体"/>
          <w:color w:val="000000"/>
          <w:sz w:val="32"/>
          <w:szCs w:val="32"/>
        </w:rPr>
        <w:t>（二）排污许可要求。</w:t>
      </w:r>
      <w:r>
        <w:rPr>
          <w:rFonts w:hint="eastAsia" w:ascii="仿宋_GB2312" w:hAnsi="仿宋_GB2312" w:eastAsia="仿宋_GB2312" w:cs="仿宋_GB2312"/>
          <w:bCs/>
          <w:color w:val="000000"/>
          <w:sz w:val="32"/>
          <w:szCs w:val="32"/>
        </w:rPr>
        <w:t>你公司应在启动生产设施或者发生实际排污之前申请取得排污许可证或填报排污登记表。</w:t>
      </w:r>
    </w:p>
    <w:p>
      <w:pPr>
        <w:keepNext w:val="0"/>
        <w:keepLines w:val="0"/>
        <w:pageBreakBefore w:val="0"/>
        <w:widowControl w:val="0"/>
        <w:kinsoku/>
        <w:wordWrap/>
        <w:overflowPunct/>
        <w:topLinePunct w:val="0"/>
        <w:autoSpaceDE w:val="0"/>
        <w:autoSpaceDN/>
        <w:bidi w:val="0"/>
        <w:spacing w:line="520" w:lineRule="exact"/>
        <w:ind w:firstLine="640" w:firstLineChars="200"/>
        <w:textAlignment w:val="auto"/>
        <w:rPr>
          <w:rFonts w:hint="eastAsia" w:ascii="仿宋_GB2312" w:eastAsia="仿宋_GB2312"/>
          <w:color w:val="000000"/>
          <w:sz w:val="32"/>
          <w:szCs w:val="32"/>
        </w:rPr>
      </w:pPr>
      <w:r>
        <w:rPr>
          <w:rFonts w:hint="eastAsia" w:ascii="楷体" w:hAnsi="楷体" w:eastAsia="楷体" w:cs="楷体"/>
          <w:color w:val="000000"/>
          <w:sz w:val="32"/>
          <w:szCs w:val="32"/>
        </w:rPr>
        <w:t>（三）日常环保监管。</w:t>
      </w:r>
      <w:r>
        <w:rPr>
          <w:rFonts w:hint="eastAsia" w:ascii="仿宋_GB2312" w:eastAsia="仿宋_GB2312"/>
          <w:color w:val="000000"/>
          <w:sz w:val="32"/>
          <w:szCs w:val="32"/>
        </w:rPr>
        <w:t>请</w:t>
      </w:r>
      <w:r>
        <w:rPr>
          <w:rFonts w:hint="eastAsia" w:ascii="仿宋_GB2312" w:eastAsia="仿宋_GB2312"/>
          <w:color w:val="000000"/>
          <w:sz w:val="32"/>
          <w:szCs w:val="32"/>
          <w:lang w:val="en-US" w:eastAsia="zh-CN"/>
        </w:rPr>
        <w:t>宜春市生态环境保护综合执法支队和</w:t>
      </w:r>
      <w:r>
        <w:rPr>
          <w:rFonts w:hint="eastAsia" w:ascii="仿宋_GB2312" w:eastAsia="仿宋_GB2312"/>
          <w:color w:val="000000"/>
          <w:sz w:val="32"/>
          <w:szCs w:val="32"/>
        </w:rPr>
        <w:t>宜春市</w:t>
      </w:r>
      <w:r>
        <w:rPr>
          <w:rFonts w:hint="eastAsia" w:ascii="仿宋_GB2312" w:eastAsia="仿宋_GB2312"/>
          <w:color w:val="000000"/>
          <w:sz w:val="32"/>
          <w:szCs w:val="32"/>
          <w:lang w:eastAsia="zh-CN"/>
        </w:rPr>
        <w:t>万载</w:t>
      </w:r>
      <w:r>
        <w:rPr>
          <w:rFonts w:hint="eastAsia" w:ascii="仿宋_GB2312" w:eastAsia="仿宋_GB2312"/>
          <w:color w:val="000000"/>
          <w:sz w:val="32"/>
          <w:szCs w:val="32"/>
        </w:rPr>
        <w:t>生态环境局加强对该项目的环境监管，你公司应在收到本批复后20个工作日内，将批准后的</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报告书</w:t>
      </w:r>
      <w:r>
        <w:rPr>
          <w:rFonts w:hint="eastAsia" w:ascii="仿宋_GB2312" w:eastAsia="仿宋_GB2312"/>
          <w:color w:val="000000"/>
          <w:sz w:val="32"/>
          <w:szCs w:val="32"/>
          <w:lang w:eastAsia="zh-CN"/>
        </w:rPr>
        <w:t>》</w:t>
      </w:r>
      <w:r>
        <w:rPr>
          <w:rFonts w:hint="eastAsia" w:ascii="仿宋_GB2312" w:eastAsia="仿宋_GB2312"/>
          <w:color w:val="000000"/>
          <w:sz w:val="32"/>
          <w:szCs w:val="32"/>
        </w:rPr>
        <w:t>送至宜春市</w:t>
      </w:r>
      <w:r>
        <w:rPr>
          <w:rFonts w:hint="eastAsia" w:ascii="仿宋_GB2312" w:eastAsia="仿宋_GB2312"/>
          <w:color w:val="000000"/>
          <w:sz w:val="32"/>
          <w:szCs w:val="32"/>
          <w:lang w:eastAsia="zh-CN"/>
        </w:rPr>
        <w:t>万载</w:t>
      </w:r>
      <w:r>
        <w:rPr>
          <w:rFonts w:hint="eastAsia" w:ascii="仿宋_GB2312" w:eastAsia="仿宋_GB2312"/>
          <w:color w:val="000000"/>
          <w:sz w:val="32"/>
          <w:szCs w:val="32"/>
        </w:rPr>
        <w:t>生态环境局并按规定接受各级生态环境主管部门的监督检查。</w:t>
      </w:r>
    </w:p>
    <w:p>
      <w:pPr>
        <w:keepNext w:val="0"/>
        <w:keepLines w:val="0"/>
        <w:pageBreakBefore w:val="0"/>
        <w:widowControl w:val="0"/>
        <w:kinsoku/>
        <w:wordWrap/>
        <w:overflowPunct/>
        <w:topLinePunct w:val="0"/>
        <w:autoSpaceDE w:val="0"/>
        <w:autoSpaceDN/>
        <w:bidi w:val="0"/>
        <w:spacing w:line="520" w:lineRule="exact"/>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（四）其他管理要求。</w:t>
      </w:r>
      <w:r>
        <w:rPr>
          <w:rFonts w:hint="eastAsia" w:ascii="仿宋_GB2312" w:eastAsia="仿宋_GB2312"/>
          <w:color w:val="000000"/>
          <w:sz w:val="32"/>
          <w:szCs w:val="32"/>
        </w:rPr>
        <w:t>项目产品长石粉应有明确可行的下游销售渠道。如暂时无法外售，应参照一般工业固体废物管理要求进行收集、贮存、处置，落实防雨、防渗、单独区域储存等措施，并建立专门台账，不得随意倾倒，污染环境。</w:t>
      </w:r>
    </w:p>
    <w:p>
      <w:pPr>
        <w:autoSpaceDE w:val="0"/>
        <w:adjustRightInd w:val="0"/>
        <w:snapToGrid w:val="0"/>
        <w:spacing w:line="600" w:lineRule="exact"/>
        <w:ind w:firstLine="640" w:firstLineChars="200"/>
        <w:rPr>
          <w:rFonts w:ascii="仿宋_GB2312" w:hAnsi="华文仿宋" w:eastAsia="仿宋_GB2312"/>
          <w:color w:val="000000" w:themeColor="text1"/>
          <w:sz w:val="32"/>
          <w:szCs w:val="32"/>
          <w14:textFill>
            <w14:solidFill>
              <w14:schemeClr w14:val="tx1"/>
            </w14:solidFill>
          </w14:textFill>
        </w:rPr>
      </w:pPr>
    </w:p>
    <w:p>
      <w:pPr>
        <w:pStyle w:val="2"/>
      </w:pPr>
    </w:p>
    <w:p>
      <w:pPr>
        <w:pStyle w:val="30"/>
        <w:rPr>
          <w:rFonts w:hint="default" w:ascii="仿宋_GB2312" w:hAnsi="华文仿宋"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right="840" w:rightChars="400"/>
        <w:jc w:val="right"/>
        <w:textAlignment w:val="auto"/>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宜春市生态环境局</w:t>
      </w:r>
    </w:p>
    <w:p>
      <w:pPr>
        <w:keepNext w:val="0"/>
        <w:keepLines w:val="0"/>
        <w:pageBreakBefore w:val="0"/>
        <w:widowControl w:val="0"/>
        <w:tabs>
          <w:tab w:val="left" w:pos="7513"/>
          <w:tab w:val="left" w:pos="7655"/>
          <w:tab w:val="left" w:pos="7797"/>
        </w:tabs>
        <w:kinsoku/>
        <w:wordWrap/>
        <w:overflowPunct/>
        <w:topLinePunct w:val="0"/>
        <w:autoSpaceDE/>
        <w:autoSpaceDN/>
        <w:bidi w:val="0"/>
        <w:adjustRightInd w:val="0"/>
        <w:snapToGrid w:val="0"/>
        <w:spacing w:line="580" w:lineRule="exact"/>
        <w:ind w:right="840" w:rightChars="400"/>
        <w:jc w:val="righ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21</w:t>
      </w:r>
      <w:r>
        <w:rPr>
          <w:rFonts w:hint="eastAsia" w:ascii="仿宋_GB2312" w:eastAsia="仿宋_GB2312"/>
          <w:color w:val="000000" w:themeColor="text1"/>
          <w:sz w:val="32"/>
          <w:szCs w:val="32"/>
          <w14:textFill>
            <w14:solidFill>
              <w14:schemeClr w14:val="tx1"/>
            </w14:solidFill>
          </w14:textFill>
        </w:rPr>
        <w:t>日</w:t>
      </w:r>
    </w:p>
    <w:p>
      <w:pPr>
        <w:adjustRightInd w:val="0"/>
        <w:snapToGrid w:val="0"/>
        <w:spacing w:line="580" w:lineRule="exact"/>
        <w:rPr>
          <w:rFonts w:hint="eastAsia" w:ascii="仿宋_GB2312" w:hAnsi="华文仿宋" w:eastAsia="仿宋_GB2312"/>
          <w:color w:val="000000" w:themeColor="text1"/>
          <w:sz w:val="32"/>
          <w:szCs w:val="32"/>
          <w14:textFill>
            <w14:solidFill>
              <w14:schemeClr w14:val="tx1"/>
            </w14:solidFill>
          </w14:textFill>
        </w:rPr>
      </w:pPr>
    </w:p>
    <w:p>
      <w:pPr>
        <w:adjustRightInd w:val="0"/>
        <w:snapToGrid w:val="0"/>
        <w:spacing w:line="580" w:lineRule="exact"/>
        <w:rPr>
          <w:rFonts w:hint="eastAsia"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（此件主动公开）</w:t>
      </w:r>
    </w:p>
    <w:p>
      <w:pPr>
        <w:rPr>
          <w:rFonts w:hint="eastAsia"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br w:type="page"/>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spacing w:line="140" w:lineRule="exact"/>
        <w:rPr>
          <w:rFonts w:hint="eastAsia" w:ascii="仿宋_GB2312" w:eastAsia="仿宋_GB2312"/>
          <w:color w:val="000000" w:themeColor="text1"/>
          <w:sz w:val="28"/>
          <w:szCs w:val="32"/>
          <w:u w:val="single"/>
          <w14:textFill>
            <w14:solidFill>
              <w14:schemeClr w14:val="tx1"/>
            </w14:solidFill>
          </w14:textFill>
        </w:rPr>
      </w:pPr>
    </w:p>
    <w:p>
      <w:pPr>
        <w:spacing w:line="140" w:lineRule="exact"/>
        <w:rPr>
          <w:rFonts w:hint="eastAsia" w:ascii="仿宋_GB2312" w:eastAsia="仿宋_GB2312"/>
          <w:color w:val="000000" w:themeColor="text1"/>
          <w:sz w:val="28"/>
          <w:szCs w:val="32"/>
          <w:u w:val="single"/>
          <w14:textFill>
            <w14:solidFill>
              <w14:schemeClr w14:val="tx1"/>
            </w14:solidFill>
          </w14:textFill>
        </w:rPr>
      </w:pPr>
    </w:p>
    <w:p>
      <w:pPr>
        <w:spacing w:line="140" w:lineRule="exact"/>
        <w:rPr>
          <w:rFonts w:hint="eastAsia" w:ascii="仿宋_GB2312" w:eastAsia="仿宋_GB2312"/>
          <w:color w:val="000000" w:themeColor="text1"/>
          <w:sz w:val="28"/>
          <w:szCs w:val="32"/>
          <w:u w:val="single"/>
          <w14:textFill>
            <w14:solidFill>
              <w14:schemeClr w14:val="tx1"/>
            </w14:solidFill>
          </w14:textFill>
        </w:rPr>
      </w:pPr>
    </w:p>
    <w:p>
      <w:pPr>
        <w:spacing w:line="140" w:lineRule="exact"/>
        <w:rPr>
          <w:rFonts w:hint="eastAsia" w:ascii="仿宋_GB2312" w:eastAsia="仿宋_GB2312"/>
          <w:color w:val="000000" w:themeColor="text1"/>
          <w:sz w:val="28"/>
          <w:szCs w:val="32"/>
          <w:u w:val="single"/>
          <w14:textFill>
            <w14:solidFill>
              <w14:schemeClr w14:val="tx1"/>
            </w14:solidFill>
          </w14:textFill>
        </w:rPr>
      </w:pPr>
    </w:p>
    <w:p>
      <w:pPr>
        <w:spacing w:line="1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28"/>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95" w:beforeLines="30" w:line="460" w:lineRule="exact"/>
        <w:ind w:left="910" w:leftChars="100" w:right="210" w:rightChars="100" w:hanging="700" w:hangingChars="250"/>
        <w:textAlignment w:val="auto"/>
        <w:rPr>
          <w:rFonts w:ascii="仿宋_GB2312" w:hAnsi="仿宋_GB2312" w:eastAsia="仿宋_GB2312"/>
          <w:b w:val="0"/>
          <w:bCs/>
          <w:color w:val="000000" w:themeColor="text1"/>
          <w:spacing w:val="-6"/>
          <w:sz w:val="28"/>
          <w:szCs w:val="32"/>
          <w14:textFill>
            <w14:solidFill>
              <w14:schemeClr w14:val="tx1"/>
            </w14:solidFill>
          </w14:textFill>
        </w:rPr>
      </w:pPr>
      <w:r>
        <w:rPr>
          <w:rFonts w:hint="eastAsia" w:ascii="仿宋_GB2312" w:hAnsi="宋体" w:eastAsia="仿宋_GB2312"/>
          <w:b w:val="0"/>
          <w:bCs/>
          <w:color w:val="000000" w:themeColor="text1"/>
          <w:sz w:val="28"/>
          <w:szCs w:val="32"/>
          <w14:textFill>
            <w14:solidFill>
              <w14:schemeClr w14:val="tx1"/>
            </w14:solidFill>
          </w14:textFill>
        </w:rPr>
        <w:t>抄送:</w:t>
      </w:r>
      <w:r>
        <w:rPr>
          <w:rFonts w:hint="eastAsia" w:ascii="仿宋_GB2312" w:hAnsi="华文仿宋" w:eastAsia="仿宋_GB2312"/>
          <w:spacing w:val="-6"/>
          <w:sz w:val="28"/>
          <w:szCs w:val="32"/>
          <w:lang w:eastAsia="zh-CN"/>
        </w:rPr>
        <w:t>万载县</w:t>
      </w:r>
      <w:r>
        <w:rPr>
          <w:rFonts w:hint="eastAsia" w:ascii="仿宋_GB2312" w:hAnsi="华文仿宋" w:eastAsia="仿宋_GB2312"/>
          <w:spacing w:val="-6"/>
          <w:sz w:val="28"/>
          <w:szCs w:val="32"/>
        </w:rPr>
        <w:t>人民政府，宜春市</w:t>
      </w:r>
      <w:r>
        <w:rPr>
          <w:rFonts w:hint="eastAsia" w:ascii="仿宋_GB2312" w:hAnsi="华文仿宋" w:eastAsia="仿宋_GB2312"/>
          <w:spacing w:val="-6"/>
          <w:sz w:val="28"/>
          <w:szCs w:val="32"/>
          <w:lang w:eastAsia="zh-CN"/>
        </w:rPr>
        <w:t>万载</w:t>
      </w:r>
      <w:r>
        <w:rPr>
          <w:rFonts w:hint="eastAsia" w:ascii="仿宋_GB2312" w:hAnsi="华文仿宋" w:eastAsia="仿宋_GB2312"/>
          <w:spacing w:val="-6"/>
          <w:sz w:val="28"/>
          <w:szCs w:val="32"/>
        </w:rPr>
        <w:t>生态环境局，局相关科室，局直属有关单位，</w:t>
      </w:r>
      <w:r>
        <w:rPr>
          <w:rFonts w:hint="eastAsia" w:ascii="仿宋_GB2312" w:hAnsi="Times New Roman" w:eastAsia="仿宋_GB2312" w:cs="Times New Roman"/>
          <w:color w:val="auto"/>
          <w:w w:val="90"/>
          <w:sz w:val="28"/>
          <w:szCs w:val="28"/>
          <w:lang w:val="en-US" w:eastAsia="zh-CN"/>
        </w:rPr>
        <w:t>江西斐然向风环保咨询有限公司</w:t>
      </w:r>
      <w:r>
        <w:rPr>
          <w:rFonts w:hint="eastAsia" w:ascii="仿宋_GB2312" w:hAnsi="宋体" w:eastAsia="仿宋_GB2312" w:cs="Times New Roman"/>
          <w:b w:val="0"/>
          <w:bCs/>
          <w:color w:val="000000" w:themeColor="text1"/>
          <w:sz w:val="28"/>
          <w:szCs w:val="32"/>
          <w:lang w:val="en-US" w:eastAsia="zh-CN"/>
          <w14:textFill>
            <w14:solidFill>
              <w14:schemeClr w14:val="tx1"/>
            </w14:solidFill>
          </w14:textFill>
        </w:rPr>
        <w:t>。　</w:t>
      </w:r>
    </w:p>
    <w:p>
      <w:pPr>
        <w:spacing w:line="140" w:lineRule="exact"/>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28"/>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95" w:beforeLines="30" w:line="460" w:lineRule="exact"/>
        <w:ind w:left="1050" w:leftChars="100" w:right="210" w:rightChars="100" w:hanging="840" w:hangingChars="300"/>
        <w:textAlignment w:val="auto"/>
        <w:rPr>
          <w:rFonts w:hint="eastAsia" w:ascii="仿宋_GB2312" w:hAnsi="宋体" w:eastAsia="仿宋_GB2312"/>
          <w:b w:val="0"/>
          <w:bCs/>
          <w:color w:val="000000" w:themeColor="text1"/>
          <w:sz w:val="28"/>
          <w:szCs w:val="32"/>
          <w14:textFill>
            <w14:solidFill>
              <w14:schemeClr w14:val="tx1"/>
            </w14:solidFill>
          </w14:textFill>
        </w:rPr>
      </w:pPr>
      <w:r>
        <w:rPr>
          <w:rFonts w:hint="eastAsia" w:ascii="仿宋_GB2312" w:hAnsi="宋体" w:eastAsia="仿宋_GB2312"/>
          <w:b w:val="0"/>
          <w:bCs/>
          <w:color w:val="000000" w:themeColor="text1"/>
          <w:sz w:val="28"/>
          <w:szCs w:val="32"/>
          <w14:textFill>
            <w14:solidFill>
              <w14:schemeClr w14:val="tx1"/>
            </w14:solidFill>
          </w14:textFill>
        </w:rPr>
        <w:t>宜春市生态环境局秘书科</w:t>
      </w:r>
      <w:r>
        <w:rPr>
          <w:rFonts w:hint="eastAsia" w:ascii="仿宋_GB2312" w:hAnsi="宋体" w:eastAsia="仿宋_GB2312"/>
          <w:b w:val="0"/>
          <w:bCs/>
          <w:color w:val="000000" w:themeColor="text1"/>
          <w:sz w:val="28"/>
          <w:szCs w:val="32"/>
          <w:lang w:val="en-US" w:eastAsia="zh-CN"/>
          <w14:textFill>
            <w14:solidFill>
              <w14:schemeClr w14:val="tx1"/>
            </w14:solidFill>
          </w14:textFill>
        </w:rPr>
        <w:t xml:space="preserve"> </w:t>
      </w:r>
      <w:r>
        <w:rPr>
          <w:rFonts w:hint="eastAsia" w:ascii="仿宋_GB2312" w:hAnsi="宋体" w:eastAsia="仿宋_GB2312"/>
          <w:b w:val="0"/>
          <w:bCs/>
          <w:color w:val="000000" w:themeColor="text1"/>
          <w:sz w:val="28"/>
          <w:szCs w:val="32"/>
          <w14:textFill>
            <w14:solidFill>
              <w14:schemeClr w14:val="tx1"/>
            </w14:solidFill>
          </w14:textFill>
        </w:rPr>
        <w:t xml:space="preserve">　 　  </w:t>
      </w:r>
      <w:r>
        <w:rPr>
          <w:rFonts w:hint="eastAsia" w:ascii="仿宋_GB2312" w:hAnsi="宋体" w:eastAsia="仿宋_GB2312"/>
          <w:b w:val="0"/>
          <w:bCs/>
          <w:color w:val="000000" w:themeColor="text1"/>
          <w:sz w:val="28"/>
          <w:szCs w:val="32"/>
          <w:lang w:val="en-US" w:eastAsia="zh-CN"/>
          <w14:textFill>
            <w14:solidFill>
              <w14:schemeClr w14:val="tx1"/>
            </w14:solidFill>
          </w14:textFill>
        </w:rPr>
        <w:t xml:space="preserve"> </w:t>
      </w:r>
      <w:r>
        <w:rPr>
          <w:rFonts w:hint="eastAsia" w:ascii="仿宋_GB2312" w:hAnsi="宋体" w:eastAsia="仿宋_GB2312"/>
          <w:b w:val="0"/>
          <w:bCs/>
          <w:color w:val="000000" w:themeColor="text1"/>
          <w:sz w:val="28"/>
          <w:szCs w:val="32"/>
          <w14:textFill>
            <w14:solidFill>
              <w14:schemeClr w14:val="tx1"/>
            </w14:solidFill>
          </w14:textFill>
        </w:rPr>
        <w:t xml:space="preserve">     　 202</w:t>
      </w:r>
      <w:r>
        <w:rPr>
          <w:rFonts w:hint="eastAsia" w:ascii="仿宋_GB2312" w:hAnsi="宋体" w:eastAsia="仿宋_GB2312"/>
          <w:b w:val="0"/>
          <w:bCs/>
          <w:color w:val="000000" w:themeColor="text1"/>
          <w:sz w:val="28"/>
          <w:szCs w:val="32"/>
          <w:lang w:val="en-US" w:eastAsia="zh-CN"/>
          <w14:textFill>
            <w14:solidFill>
              <w14:schemeClr w14:val="tx1"/>
            </w14:solidFill>
          </w14:textFill>
        </w:rPr>
        <w:t>3</w:t>
      </w:r>
      <w:r>
        <w:rPr>
          <w:rFonts w:hint="eastAsia" w:ascii="仿宋_GB2312" w:hAnsi="宋体" w:eastAsia="仿宋_GB2312"/>
          <w:b w:val="0"/>
          <w:bCs/>
          <w:color w:val="000000" w:themeColor="text1"/>
          <w:sz w:val="28"/>
          <w:szCs w:val="32"/>
          <w14:textFill>
            <w14:solidFill>
              <w14:schemeClr w14:val="tx1"/>
            </w14:solidFill>
          </w14:textFill>
        </w:rPr>
        <w:t>年</w:t>
      </w:r>
      <w:r>
        <w:rPr>
          <w:rFonts w:hint="eastAsia" w:ascii="仿宋_GB2312" w:hAnsi="宋体" w:eastAsia="仿宋_GB2312"/>
          <w:b w:val="0"/>
          <w:bCs/>
          <w:color w:val="000000" w:themeColor="text1"/>
          <w:sz w:val="28"/>
          <w:szCs w:val="32"/>
          <w:lang w:val="en-US" w:eastAsia="zh-CN"/>
          <w14:textFill>
            <w14:solidFill>
              <w14:schemeClr w14:val="tx1"/>
            </w14:solidFill>
          </w14:textFill>
        </w:rPr>
        <w:t>4</w:t>
      </w:r>
      <w:r>
        <w:rPr>
          <w:rFonts w:hint="eastAsia" w:ascii="仿宋_GB2312" w:hAnsi="宋体" w:eastAsia="仿宋_GB2312"/>
          <w:b w:val="0"/>
          <w:bCs/>
          <w:color w:val="000000" w:themeColor="text1"/>
          <w:sz w:val="28"/>
          <w:szCs w:val="32"/>
          <w14:textFill>
            <w14:solidFill>
              <w14:schemeClr w14:val="tx1"/>
            </w14:solidFill>
          </w14:textFill>
        </w:rPr>
        <w:t>月</w:t>
      </w:r>
      <w:r>
        <w:rPr>
          <w:rFonts w:hint="eastAsia" w:ascii="仿宋_GB2312" w:hAnsi="宋体" w:eastAsia="仿宋_GB2312"/>
          <w:b w:val="0"/>
          <w:bCs/>
          <w:color w:val="000000" w:themeColor="text1"/>
          <w:sz w:val="28"/>
          <w:szCs w:val="32"/>
          <w:lang w:val="en-US" w:eastAsia="zh-CN"/>
          <w14:textFill>
            <w14:solidFill>
              <w14:schemeClr w14:val="tx1"/>
            </w14:solidFill>
          </w14:textFill>
        </w:rPr>
        <w:t>21</w:t>
      </w:r>
      <w:r>
        <w:rPr>
          <w:rFonts w:hint="eastAsia" w:ascii="仿宋_GB2312" w:hAnsi="宋体" w:eastAsia="仿宋_GB2312"/>
          <w:b w:val="0"/>
          <w:bCs/>
          <w:color w:val="000000" w:themeColor="text1"/>
          <w:sz w:val="28"/>
          <w:szCs w:val="32"/>
          <w14:textFill>
            <w14:solidFill>
              <w14:schemeClr w14:val="tx1"/>
            </w14:solidFill>
          </w14:textFill>
        </w:rPr>
        <w:t>日印发</w:t>
      </w:r>
    </w:p>
    <w:p>
      <w:pPr>
        <w:spacing w:line="1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28"/>
          <w:szCs w:val="32"/>
          <w:u w:val="single"/>
          <w14:textFill>
            <w14:solidFill>
              <w14:schemeClr w14:val="tx1"/>
            </w14:solidFill>
          </w14:textFill>
        </w:rPr>
        <w:t xml:space="preserve">                                                  　　          </w:t>
      </w:r>
    </w:p>
    <w:sectPr>
      <w:headerReference r:id="rId3" w:type="default"/>
      <w:footerReference r:id="rId4" w:type="default"/>
      <w:footerReference r:id="rId5" w:type="even"/>
      <w:pgSz w:w="11850" w:h="16784"/>
      <w:pgMar w:top="2098" w:right="1587" w:bottom="1984" w:left="1587" w:header="851" w:footer="1701" w:gutter="0"/>
      <w:pgNumType w:fmt="decimal"/>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MingLiU">
    <w:altName w:val="宋体"/>
    <w:panose1 w:val="02010609000101010101"/>
    <w:charset w:val="88"/>
    <w:family w:val="modern"/>
    <w:pitch w:val="default"/>
    <w:sig w:usb0="00000000" w:usb1="00000000" w:usb2="00000010" w:usb3="00000000" w:csb0="00100000" w:csb1="0000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华文仿宋">
    <w:altName w:val="汉仪仿宋简"/>
    <w:panose1 w:val="02010600040101010101"/>
    <w:charset w:val="86"/>
    <w:family w:val="auto"/>
    <w:pitch w:val="default"/>
    <w:sig w:usb0="00000000" w:usb1="0000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1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6</w:t>
    </w:r>
    <w:r>
      <w:rPr>
        <w:rFonts w:hint="eastAsia" w:ascii="仿宋_GB2312" w:eastAsia="仿宋_GB2312"/>
        <w:sz w:val="28"/>
        <w:szCs w:val="28"/>
      </w:rPr>
      <w:fldChar w:fldCharType="end"/>
    </w:r>
    <w:r>
      <w:rPr>
        <w:rFonts w:hint="eastAsia" w:ascii="仿宋_GB2312" w:eastAsia="仿宋_GB2312"/>
        <w:sz w:val="28"/>
        <w:szCs w:val="28"/>
      </w:rPr>
      <w:t>－</w:t>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F771F2"/>
    <w:multiLevelType w:val="singleLevel"/>
    <w:tmpl w:val="3BF771F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317"/>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79"/>
    <w:rsid w:val="00000F2D"/>
    <w:rsid w:val="00001154"/>
    <w:rsid w:val="000031C6"/>
    <w:rsid w:val="0000381E"/>
    <w:rsid w:val="000058F4"/>
    <w:rsid w:val="00010CD8"/>
    <w:rsid w:val="00011F3E"/>
    <w:rsid w:val="00011FCD"/>
    <w:rsid w:val="00012B3E"/>
    <w:rsid w:val="00012C93"/>
    <w:rsid w:val="000151C5"/>
    <w:rsid w:val="00015374"/>
    <w:rsid w:val="000167D7"/>
    <w:rsid w:val="00020363"/>
    <w:rsid w:val="000207B8"/>
    <w:rsid w:val="000218B9"/>
    <w:rsid w:val="00021C97"/>
    <w:rsid w:val="000226CC"/>
    <w:rsid w:val="00022C60"/>
    <w:rsid w:val="000232EA"/>
    <w:rsid w:val="00024C28"/>
    <w:rsid w:val="00026741"/>
    <w:rsid w:val="000305B9"/>
    <w:rsid w:val="00032125"/>
    <w:rsid w:val="00033299"/>
    <w:rsid w:val="0003353A"/>
    <w:rsid w:val="00040903"/>
    <w:rsid w:val="000411C9"/>
    <w:rsid w:val="0004280C"/>
    <w:rsid w:val="000430A5"/>
    <w:rsid w:val="0004356E"/>
    <w:rsid w:val="00045C8B"/>
    <w:rsid w:val="00047B50"/>
    <w:rsid w:val="000511E7"/>
    <w:rsid w:val="00051284"/>
    <w:rsid w:val="00052133"/>
    <w:rsid w:val="00054969"/>
    <w:rsid w:val="000550E9"/>
    <w:rsid w:val="00055D48"/>
    <w:rsid w:val="00060975"/>
    <w:rsid w:val="00063879"/>
    <w:rsid w:val="0006658D"/>
    <w:rsid w:val="00067E98"/>
    <w:rsid w:val="00074072"/>
    <w:rsid w:val="00074222"/>
    <w:rsid w:val="00075ED7"/>
    <w:rsid w:val="00076D6F"/>
    <w:rsid w:val="00081933"/>
    <w:rsid w:val="00081D76"/>
    <w:rsid w:val="00082A90"/>
    <w:rsid w:val="00084DFD"/>
    <w:rsid w:val="000858A5"/>
    <w:rsid w:val="00087BCC"/>
    <w:rsid w:val="00092017"/>
    <w:rsid w:val="000A0F71"/>
    <w:rsid w:val="000A16DC"/>
    <w:rsid w:val="000A1C23"/>
    <w:rsid w:val="000A226A"/>
    <w:rsid w:val="000A22B3"/>
    <w:rsid w:val="000A239D"/>
    <w:rsid w:val="000A7610"/>
    <w:rsid w:val="000B1454"/>
    <w:rsid w:val="000B48D1"/>
    <w:rsid w:val="000B6078"/>
    <w:rsid w:val="000B672E"/>
    <w:rsid w:val="000B6A0C"/>
    <w:rsid w:val="000C064E"/>
    <w:rsid w:val="000C09EC"/>
    <w:rsid w:val="000C12E9"/>
    <w:rsid w:val="000C1B03"/>
    <w:rsid w:val="000C2697"/>
    <w:rsid w:val="000C5AA8"/>
    <w:rsid w:val="000D0614"/>
    <w:rsid w:val="000D3252"/>
    <w:rsid w:val="000D5456"/>
    <w:rsid w:val="000D64FA"/>
    <w:rsid w:val="000D77AE"/>
    <w:rsid w:val="000E003D"/>
    <w:rsid w:val="000E17E3"/>
    <w:rsid w:val="000E32A3"/>
    <w:rsid w:val="000E56C1"/>
    <w:rsid w:val="000F26E0"/>
    <w:rsid w:val="000F27D5"/>
    <w:rsid w:val="000F3A8F"/>
    <w:rsid w:val="000F55A1"/>
    <w:rsid w:val="000F6A51"/>
    <w:rsid w:val="000F74AF"/>
    <w:rsid w:val="00101A5A"/>
    <w:rsid w:val="00102B87"/>
    <w:rsid w:val="0010397B"/>
    <w:rsid w:val="001054FF"/>
    <w:rsid w:val="00105B6E"/>
    <w:rsid w:val="0011066D"/>
    <w:rsid w:val="0011201C"/>
    <w:rsid w:val="00117732"/>
    <w:rsid w:val="00117F93"/>
    <w:rsid w:val="001204D6"/>
    <w:rsid w:val="00121744"/>
    <w:rsid w:val="00124E9E"/>
    <w:rsid w:val="00125A75"/>
    <w:rsid w:val="001275B5"/>
    <w:rsid w:val="00132083"/>
    <w:rsid w:val="00133049"/>
    <w:rsid w:val="0013472F"/>
    <w:rsid w:val="00136AC0"/>
    <w:rsid w:val="00136B1C"/>
    <w:rsid w:val="00137999"/>
    <w:rsid w:val="001408BD"/>
    <w:rsid w:val="00141159"/>
    <w:rsid w:val="00143265"/>
    <w:rsid w:val="00146D47"/>
    <w:rsid w:val="00147F35"/>
    <w:rsid w:val="001517EE"/>
    <w:rsid w:val="00155926"/>
    <w:rsid w:val="00155DB3"/>
    <w:rsid w:val="001577E5"/>
    <w:rsid w:val="00157CB1"/>
    <w:rsid w:val="0016086F"/>
    <w:rsid w:val="001610AB"/>
    <w:rsid w:val="001647E4"/>
    <w:rsid w:val="001678DC"/>
    <w:rsid w:val="00170AE5"/>
    <w:rsid w:val="0017101C"/>
    <w:rsid w:val="00172DC4"/>
    <w:rsid w:val="00173883"/>
    <w:rsid w:val="001776F1"/>
    <w:rsid w:val="0017780A"/>
    <w:rsid w:val="00182746"/>
    <w:rsid w:val="0018330B"/>
    <w:rsid w:val="0018714E"/>
    <w:rsid w:val="0019312D"/>
    <w:rsid w:val="00195A3E"/>
    <w:rsid w:val="0019701F"/>
    <w:rsid w:val="001A0DDE"/>
    <w:rsid w:val="001A6FAD"/>
    <w:rsid w:val="001A78D1"/>
    <w:rsid w:val="001A7C8C"/>
    <w:rsid w:val="001B021F"/>
    <w:rsid w:val="001B1153"/>
    <w:rsid w:val="001B141D"/>
    <w:rsid w:val="001B19F7"/>
    <w:rsid w:val="001B23F9"/>
    <w:rsid w:val="001B2921"/>
    <w:rsid w:val="001B2CF1"/>
    <w:rsid w:val="001B40AD"/>
    <w:rsid w:val="001B56FF"/>
    <w:rsid w:val="001B6605"/>
    <w:rsid w:val="001B7FCE"/>
    <w:rsid w:val="001C2838"/>
    <w:rsid w:val="001C2DF7"/>
    <w:rsid w:val="001C44F1"/>
    <w:rsid w:val="001C53E0"/>
    <w:rsid w:val="001D1A10"/>
    <w:rsid w:val="001D230A"/>
    <w:rsid w:val="001D3ECB"/>
    <w:rsid w:val="001D4871"/>
    <w:rsid w:val="001D5A6F"/>
    <w:rsid w:val="001D6893"/>
    <w:rsid w:val="001D7389"/>
    <w:rsid w:val="001E46D6"/>
    <w:rsid w:val="001E4775"/>
    <w:rsid w:val="001E4CAA"/>
    <w:rsid w:val="001E4EB2"/>
    <w:rsid w:val="001F148F"/>
    <w:rsid w:val="001F158F"/>
    <w:rsid w:val="001F1BFB"/>
    <w:rsid w:val="001F1E3D"/>
    <w:rsid w:val="001F4307"/>
    <w:rsid w:val="001F46E5"/>
    <w:rsid w:val="001F7EF0"/>
    <w:rsid w:val="00201217"/>
    <w:rsid w:val="002018D9"/>
    <w:rsid w:val="0020780A"/>
    <w:rsid w:val="00210376"/>
    <w:rsid w:val="002109DC"/>
    <w:rsid w:val="00211814"/>
    <w:rsid w:val="00211A17"/>
    <w:rsid w:val="00212F7F"/>
    <w:rsid w:val="002140A2"/>
    <w:rsid w:val="002142A8"/>
    <w:rsid w:val="00214C25"/>
    <w:rsid w:val="00220A01"/>
    <w:rsid w:val="00220EF4"/>
    <w:rsid w:val="002236FF"/>
    <w:rsid w:val="00225445"/>
    <w:rsid w:val="002256C1"/>
    <w:rsid w:val="002278EF"/>
    <w:rsid w:val="002313A5"/>
    <w:rsid w:val="00233BC7"/>
    <w:rsid w:val="00235489"/>
    <w:rsid w:val="0023588C"/>
    <w:rsid w:val="002367E3"/>
    <w:rsid w:val="00237395"/>
    <w:rsid w:val="00237D3F"/>
    <w:rsid w:val="00242EEE"/>
    <w:rsid w:val="0024323F"/>
    <w:rsid w:val="00244C0E"/>
    <w:rsid w:val="00246FB3"/>
    <w:rsid w:val="00251026"/>
    <w:rsid w:val="0025516F"/>
    <w:rsid w:val="002554E2"/>
    <w:rsid w:val="00260802"/>
    <w:rsid w:val="00262BED"/>
    <w:rsid w:val="00262EF5"/>
    <w:rsid w:val="00263F62"/>
    <w:rsid w:val="00264183"/>
    <w:rsid w:val="002664F3"/>
    <w:rsid w:val="00267817"/>
    <w:rsid w:val="0027137D"/>
    <w:rsid w:val="00272BC2"/>
    <w:rsid w:val="0027413E"/>
    <w:rsid w:val="00277A6A"/>
    <w:rsid w:val="00282633"/>
    <w:rsid w:val="00283B6D"/>
    <w:rsid w:val="00284A03"/>
    <w:rsid w:val="002854AA"/>
    <w:rsid w:val="00285814"/>
    <w:rsid w:val="00287013"/>
    <w:rsid w:val="00290310"/>
    <w:rsid w:val="00290DB7"/>
    <w:rsid w:val="002933BA"/>
    <w:rsid w:val="00294023"/>
    <w:rsid w:val="002967FF"/>
    <w:rsid w:val="002971F9"/>
    <w:rsid w:val="002A037D"/>
    <w:rsid w:val="002A500E"/>
    <w:rsid w:val="002A55D4"/>
    <w:rsid w:val="002A5D03"/>
    <w:rsid w:val="002A70B5"/>
    <w:rsid w:val="002A7164"/>
    <w:rsid w:val="002A7801"/>
    <w:rsid w:val="002A7AEA"/>
    <w:rsid w:val="002B17B7"/>
    <w:rsid w:val="002B1EF3"/>
    <w:rsid w:val="002B2C04"/>
    <w:rsid w:val="002B3442"/>
    <w:rsid w:val="002B3CC0"/>
    <w:rsid w:val="002B6BD1"/>
    <w:rsid w:val="002C06B8"/>
    <w:rsid w:val="002C388A"/>
    <w:rsid w:val="002C72A5"/>
    <w:rsid w:val="002D1ED2"/>
    <w:rsid w:val="002D2263"/>
    <w:rsid w:val="002D4EE8"/>
    <w:rsid w:val="002D5226"/>
    <w:rsid w:val="002D61FA"/>
    <w:rsid w:val="002D7747"/>
    <w:rsid w:val="002E0167"/>
    <w:rsid w:val="002E12A6"/>
    <w:rsid w:val="002E1B26"/>
    <w:rsid w:val="002E2F94"/>
    <w:rsid w:val="002E3EA8"/>
    <w:rsid w:val="002E5CD3"/>
    <w:rsid w:val="002F0B7A"/>
    <w:rsid w:val="002F3F91"/>
    <w:rsid w:val="002F5431"/>
    <w:rsid w:val="00301AAE"/>
    <w:rsid w:val="003025FE"/>
    <w:rsid w:val="00304406"/>
    <w:rsid w:val="0030590A"/>
    <w:rsid w:val="003068B1"/>
    <w:rsid w:val="003132CB"/>
    <w:rsid w:val="00316C43"/>
    <w:rsid w:val="00322348"/>
    <w:rsid w:val="003229D8"/>
    <w:rsid w:val="003238EC"/>
    <w:rsid w:val="00324082"/>
    <w:rsid w:val="003254DA"/>
    <w:rsid w:val="0032627D"/>
    <w:rsid w:val="0032656F"/>
    <w:rsid w:val="003265CB"/>
    <w:rsid w:val="00330CF1"/>
    <w:rsid w:val="00331F86"/>
    <w:rsid w:val="003320D5"/>
    <w:rsid w:val="003326E6"/>
    <w:rsid w:val="00333484"/>
    <w:rsid w:val="003336EF"/>
    <w:rsid w:val="00334BB8"/>
    <w:rsid w:val="003373BD"/>
    <w:rsid w:val="003412F7"/>
    <w:rsid w:val="003414D2"/>
    <w:rsid w:val="00344BD9"/>
    <w:rsid w:val="003450F4"/>
    <w:rsid w:val="003529CD"/>
    <w:rsid w:val="003537E4"/>
    <w:rsid w:val="00354E01"/>
    <w:rsid w:val="0036274E"/>
    <w:rsid w:val="00363DD0"/>
    <w:rsid w:val="00364B61"/>
    <w:rsid w:val="00365412"/>
    <w:rsid w:val="00371557"/>
    <w:rsid w:val="003724A0"/>
    <w:rsid w:val="00376151"/>
    <w:rsid w:val="00376BD2"/>
    <w:rsid w:val="00382D29"/>
    <w:rsid w:val="00383B61"/>
    <w:rsid w:val="003858F0"/>
    <w:rsid w:val="00393DBD"/>
    <w:rsid w:val="0039478C"/>
    <w:rsid w:val="00394B83"/>
    <w:rsid w:val="003955AC"/>
    <w:rsid w:val="003972A6"/>
    <w:rsid w:val="003A0FEF"/>
    <w:rsid w:val="003A2A97"/>
    <w:rsid w:val="003A35A0"/>
    <w:rsid w:val="003A47FC"/>
    <w:rsid w:val="003A6F1A"/>
    <w:rsid w:val="003B13EE"/>
    <w:rsid w:val="003B1B83"/>
    <w:rsid w:val="003B4FB2"/>
    <w:rsid w:val="003B7DB2"/>
    <w:rsid w:val="003C00B0"/>
    <w:rsid w:val="003C212C"/>
    <w:rsid w:val="003C2EF4"/>
    <w:rsid w:val="003C6E65"/>
    <w:rsid w:val="003D21D9"/>
    <w:rsid w:val="003D40C4"/>
    <w:rsid w:val="003D5AA6"/>
    <w:rsid w:val="003D6B0A"/>
    <w:rsid w:val="003E0325"/>
    <w:rsid w:val="003E1024"/>
    <w:rsid w:val="003E21F2"/>
    <w:rsid w:val="003E3A64"/>
    <w:rsid w:val="003E3BF7"/>
    <w:rsid w:val="003E41BA"/>
    <w:rsid w:val="003E60EB"/>
    <w:rsid w:val="003E682A"/>
    <w:rsid w:val="003E7D60"/>
    <w:rsid w:val="003F2199"/>
    <w:rsid w:val="003F3C12"/>
    <w:rsid w:val="003F43F0"/>
    <w:rsid w:val="003F582A"/>
    <w:rsid w:val="003F7F15"/>
    <w:rsid w:val="00401A1B"/>
    <w:rsid w:val="0040209F"/>
    <w:rsid w:val="00403269"/>
    <w:rsid w:val="00403F79"/>
    <w:rsid w:val="00404F18"/>
    <w:rsid w:val="004072FC"/>
    <w:rsid w:val="0041118D"/>
    <w:rsid w:val="0041207B"/>
    <w:rsid w:val="00412239"/>
    <w:rsid w:val="0041290A"/>
    <w:rsid w:val="00414DE1"/>
    <w:rsid w:val="00415469"/>
    <w:rsid w:val="00415FD3"/>
    <w:rsid w:val="00420603"/>
    <w:rsid w:val="00421A98"/>
    <w:rsid w:val="004226B3"/>
    <w:rsid w:val="00423A2A"/>
    <w:rsid w:val="00425D20"/>
    <w:rsid w:val="00425F8F"/>
    <w:rsid w:val="004269DF"/>
    <w:rsid w:val="00430E6D"/>
    <w:rsid w:val="00430E94"/>
    <w:rsid w:val="004341C5"/>
    <w:rsid w:val="004367E1"/>
    <w:rsid w:val="00437FD7"/>
    <w:rsid w:val="004402E2"/>
    <w:rsid w:val="00441447"/>
    <w:rsid w:val="00442389"/>
    <w:rsid w:val="0044313B"/>
    <w:rsid w:val="00444B54"/>
    <w:rsid w:val="0044681B"/>
    <w:rsid w:val="00447720"/>
    <w:rsid w:val="00454AF4"/>
    <w:rsid w:val="00454E85"/>
    <w:rsid w:val="00455C74"/>
    <w:rsid w:val="004573B2"/>
    <w:rsid w:val="004626A7"/>
    <w:rsid w:val="00462C97"/>
    <w:rsid w:val="00465E93"/>
    <w:rsid w:val="00466E55"/>
    <w:rsid w:val="004704A8"/>
    <w:rsid w:val="00470599"/>
    <w:rsid w:val="00470C28"/>
    <w:rsid w:val="00471091"/>
    <w:rsid w:val="00473DA8"/>
    <w:rsid w:val="004740D3"/>
    <w:rsid w:val="00477A97"/>
    <w:rsid w:val="004821A9"/>
    <w:rsid w:val="00482FE7"/>
    <w:rsid w:val="00483D41"/>
    <w:rsid w:val="00483FCE"/>
    <w:rsid w:val="00483FE1"/>
    <w:rsid w:val="00487AA3"/>
    <w:rsid w:val="00491169"/>
    <w:rsid w:val="0049172E"/>
    <w:rsid w:val="004955F2"/>
    <w:rsid w:val="00495739"/>
    <w:rsid w:val="00496D5D"/>
    <w:rsid w:val="004A01A5"/>
    <w:rsid w:val="004A07D1"/>
    <w:rsid w:val="004A0BDA"/>
    <w:rsid w:val="004A1A16"/>
    <w:rsid w:val="004A25ED"/>
    <w:rsid w:val="004A3784"/>
    <w:rsid w:val="004A4030"/>
    <w:rsid w:val="004A6223"/>
    <w:rsid w:val="004A68F4"/>
    <w:rsid w:val="004B2CE6"/>
    <w:rsid w:val="004B2FBA"/>
    <w:rsid w:val="004B3203"/>
    <w:rsid w:val="004B464B"/>
    <w:rsid w:val="004B6FBF"/>
    <w:rsid w:val="004B701C"/>
    <w:rsid w:val="004B796E"/>
    <w:rsid w:val="004C35AE"/>
    <w:rsid w:val="004C4652"/>
    <w:rsid w:val="004C54C9"/>
    <w:rsid w:val="004C596F"/>
    <w:rsid w:val="004C690D"/>
    <w:rsid w:val="004C7B11"/>
    <w:rsid w:val="004D0E12"/>
    <w:rsid w:val="004D1167"/>
    <w:rsid w:val="004D2577"/>
    <w:rsid w:val="004D2652"/>
    <w:rsid w:val="004D56F3"/>
    <w:rsid w:val="004D69DB"/>
    <w:rsid w:val="004E0315"/>
    <w:rsid w:val="004E128B"/>
    <w:rsid w:val="004E1F91"/>
    <w:rsid w:val="004E214F"/>
    <w:rsid w:val="004E4B25"/>
    <w:rsid w:val="004E61AD"/>
    <w:rsid w:val="004E72D3"/>
    <w:rsid w:val="004F0342"/>
    <w:rsid w:val="004F06A7"/>
    <w:rsid w:val="004F0D53"/>
    <w:rsid w:val="004F1345"/>
    <w:rsid w:val="004F2CD7"/>
    <w:rsid w:val="004F4400"/>
    <w:rsid w:val="004F7048"/>
    <w:rsid w:val="004F791B"/>
    <w:rsid w:val="004F7D55"/>
    <w:rsid w:val="0050056A"/>
    <w:rsid w:val="00500F9B"/>
    <w:rsid w:val="00503405"/>
    <w:rsid w:val="00503419"/>
    <w:rsid w:val="00504888"/>
    <w:rsid w:val="00505818"/>
    <w:rsid w:val="00521355"/>
    <w:rsid w:val="0052191C"/>
    <w:rsid w:val="005233F3"/>
    <w:rsid w:val="005264FF"/>
    <w:rsid w:val="00530739"/>
    <w:rsid w:val="005313E7"/>
    <w:rsid w:val="00531604"/>
    <w:rsid w:val="00531A22"/>
    <w:rsid w:val="00532786"/>
    <w:rsid w:val="005328D5"/>
    <w:rsid w:val="005336E1"/>
    <w:rsid w:val="00534A93"/>
    <w:rsid w:val="00534AAD"/>
    <w:rsid w:val="00534D4F"/>
    <w:rsid w:val="0054170A"/>
    <w:rsid w:val="00543637"/>
    <w:rsid w:val="00543E53"/>
    <w:rsid w:val="00545006"/>
    <w:rsid w:val="00546156"/>
    <w:rsid w:val="00546BC2"/>
    <w:rsid w:val="005512E5"/>
    <w:rsid w:val="00553620"/>
    <w:rsid w:val="0055372F"/>
    <w:rsid w:val="00553983"/>
    <w:rsid w:val="00555CD8"/>
    <w:rsid w:val="0056277B"/>
    <w:rsid w:val="00566B90"/>
    <w:rsid w:val="00567CE0"/>
    <w:rsid w:val="00571D1A"/>
    <w:rsid w:val="0057284F"/>
    <w:rsid w:val="005728F3"/>
    <w:rsid w:val="00573F79"/>
    <w:rsid w:val="00574F60"/>
    <w:rsid w:val="00576ADB"/>
    <w:rsid w:val="00577FEC"/>
    <w:rsid w:val="00583CB4"/>
    <w:rsid w:val="005852FE"/>
    <w:rsid w:val="005865F3"/>
    <w:rsid w:val="0059207D"/>
    <w:rsid w:val="0059348B"/>
    <w:rsid w:val="0059481B"/>
    <w:rsid w:val="0059605D"/>
    <w:rsid w:val="005A0E09"/>
    <w:rsid w:val="005A1E66"/>
    <w:rsid w:val="005A204F"/>
    <w:rsid w:val="005A32B3"/>
    <w:rsid w:val="005A3BAD"/>
    <w:rsid w:val="005A4ADA"/>
    <w:rsid w:val="005A633E"/>
    <w:rsid w:val="005B0CA4"/>
    <w:rsid w:val="005B1426"/>
    <w:rsid w:val="005B58F5"/>
    <w:rsid w:val="005B64AB"/>
    <w:rsid w:val="005B67EA"/>
    <w:rsid w:val="005C02B4"/>
    <w:rsid w:val="005C188A"/>
    <w:rsid w:val="005C229E"/>
    <w:rsid w:val="005C2816"/>
    <w:rsid w:val="005C3C8C"/>
    <w:rsid w:val="005C4F3E"/>
    <w:rsid w:val="005C5E5C"/>
    <w:rsid w:val="005C6BCE"/>
    <w:rsid w:val="005D162F"/>
    <w:rsid w:val="005D1DDB"/>
    <w:rsid w:val="005D25F2"/>
    <w:rsid w:val="005D297D"/>
    <w:rsid w:val="005D2DDA"/>
    <w:rsid w:val="005D3146"/>
    <w:rsid w:val="005D4746"/>
    <w:rsid w:val="005D4A67"/>
    <w:rsid w:val="005D54AF"/>
    <w:rsid w:val="005D5514"/>
    <w:rsid w:val="005D7633"/>
    <w:rsid w:val="005E03D4"/>
    <w:rsid w:val="005E0492"/>
    <w:rsid w:val="005E04F5"/>
    <w:rsid w:val="005E12A1"/>
    <w:rsid w:val="005E408C"/>
    <w:rsid w:val="005E4301"/>
    <w:rsid w:val="005E6456"/>
    <w:rsid w:val="005E76A7"/>
    <w:rsid w:val="005F19D0"/>
    <w:rsid w:val="005F31F9"/>
    <w:rsid w:val="005F35BD"/>
    <w:rsid w:val="006023BA"/>
    <w:rsid w:val="00602890"/>
    <w:rsid w:val="006054FE"/>
    <w:rsid w:val="00605FAA"/>
    <w:rsid w:val="0060763D"/>
    <w:rsid w:val="00611833"/>
    <w:rsid w:val="00611DC3"/>
    <w:rsid w:val="00613CB3"/>
    <w:rsid w:val="00614E3D"/>
    <w:rsid w:val="00617A76"/>
    <w:rsid w:val="006202CA"/>
    <w:rsid w:val="0062255C"/>
    <w:rsid w:val="006255B1"/>
    <w:rsid w:val="00625A73"/>
    <w:rsid w:val="0062644A"/>
    <w:rsid w:val="006279B7"/>
    <w:rsid w:val="00627BF4"/>
    <w:rsid w:val="0063403E"/>
    <w:rsid w:val="006353D3"/>
    <w:rsid w:val="00636843"/>
    <w:rsid w:val="006371CB"/>
    <w:rsid w:val="00641A8A"/>
    <w:rsid w:val="00642793"/>
    <w:rsid w:val="00644A12"/>
    <w:rsid w:val="0064720E"/>
    <w:rsid w:val="00650158"/>
    <w:rsid w:val="006506F1"/>
    <w:rsid w:val="00651DE6"/>
    <w:rsid w:val="006541EC"/>
    <w:rsid w:val="00656240"/>
    <w:rsid w:val="00656E29"/>
    <w:rsid w:val="006600BD"/>
    <w:rsid w:val="00660405"/>
    <w:rsid w:val="006630AF"/>
    <w:rsid w:val="00663965"/>
    <w:rsid w:val="00663D07"/>
    <w:rsid w:val="00663F21"/>
    <w:rsid w:val="006647AC"/>
    <w:rsid w:val="006657FB"/>
    <w:rsid w:val="00670391"/>
    <w:rsid w:val="00671014"/>
    <w:rsid w:val="0067267A"/>
    <w:rsid w:val="0067309B"/>
    <w:rsid w:val="006740CD"/>
    <w:rsid w:val="0067504F"/>
    <w:rsid w:val="00675080"/>
    <w:rsid w:val="0067764D"/>
    <w:rsid w:val="0068081D"/>
    <w:rsid w:val="00681DED"/>
    <w:rsid w:val="00682A94"/>
    <w:rsid w:val="006845CB"/>
    <w:rsid w:val="006846C0"/>
    <w:rsid w:val="00684793"/>
    <w:rsid w:val="00684F23"/>
    <w:rsid w:val="006869F0"/>
    <w:rsid w:val="00687B31"/>
    <w:rsid w:val="00687E2E"/>
    <w:rsid w:val="00690486"/>
    <w:rsid w:val="006908D5"/>
    <w:rsid w:val="0069271A"/>
    <w:rsid w:val="00693FC0"/>
    <w:rsid w:val="00694141"/>
    <w:rsid w:val="0069694C"/>
    <w:rsid w:val="00697DC9"/>
    <w:rsid w:val="006A3B47"/>
    <w:rsid w:val="006A3C93"/>
    <w:rsid w:val="006A4A44"/>
    <w:rsid w:val="006A6B41"/>
    <w:rsid w:val="006A7748"/>
    <w:rsid w:val="006B159A"/>
    <w:rsid w:val="006B1D64"/>
    <w:rsid w:val="006B2443"/>
    <w:rsid w:val="006B6716"/>
    <w:rsid w:val="006B7909"/>
    <w:rsid w:val="006C0BA9"/>
    <w:rsid w:val="006C17FE"/>
    <w:rsid w:val="006C2F4D"/>
    <w:rsid w:val="006C4183"/>
    <w:rsid w:val="006C423A"/>
    <w:rsid w:val="006C57C1"/>
    <w:rsid w:val="006C5D2A"/>
    <w:rsid w:val="006D0618"/>
    <w:rsid w:val="006D2E5F"/>
    <w:rsid w:val="006D30CD"/>
    <w:rsid w:val="006D71A5"/>
    <w:rsid w:val="006D7672"/>
    <w:rsid w:val="006D7737"/>
    <w:rsid w:val="006E0712"/>
    <w:rsid w:val="006E11D5"/>
    <w:rsid w:val="006E6A72"/>
    <w:rsid w:val="006F0192"/>
    <w:rsid w:val="006F56AF"/>
    <w:rsid w:val="006F65A5"/>
    <w:rsid w:val="006F70A6"/>
    <w:rsid w:val="006F77DC"/>
    <w:rsid w:val="00700AEA"/>
    <w:rsid w:val="00705046"/>
    <w:rsid w:val="007072FD"/>
    <w:rsid w:val="00707A5C"/>
    <w:rsid w:val="00712AF9"/>
    <w:rsid w:val="007166A2"/>
    <w:rsid w:val="007168E0"/>
    <w:rsid w:val="00723586"/>
    <w:rsid w:val="00727B59"/>
    <w:rsid w:val="0073275F"/>
    <w:rsid w:val="00732872"/>
    <w:rsid w:val="007328C5"/>
    <w:rsid w:val="00733E56"/>
    <w:rsid w:val="00734A67"/>
    <w:rsid w:val="00735B5F"/>
    <w:rsid w:val="0073650B"/>
    <w:rsid w:val="007375FF"/>
    <w:rsid w:val="007413C3"/>
    <w:rsid w:val="00743844"/>
    <w:rsid w:val="007449AB"/>
    <w:rsid w:val="007508B2"/>
    <w:rsid w:val="00751DA1"/>
    <w:rsid w:val="00751E9A"/>
    <w:rsid w:val="007534A8"/>
    <w:rsid w:val="00753660"/>
    <w:rsid w:val="0075585D"/>
    <w:rsid w:val="007571E3"/>
    <w:rsid w:val="0075752F"/>
    <w:rsid w:val="00764418"/>
    <w:rsid w:val="00764F2B"/>
    <w:rsid w:val="007651F1"/>
    <w:rsid w:val="00765665"/>
    <w:rsid w:val="00765A4D"/>
    <w:rsid w:val="00767BD2"/>
    <w:rsid w:val="00770C40"/>
    <w:rsid w:val="00770EE9"/>
    <w:rsid w:val="00772554"/>
    <w:rsid w:val="007734AD"/>
    <w:rsid w:val="00773F6F"/>
    <w:rsid w:val="007771E0"/>
    <w:rsid w:val="00777241"/>
    <w:rsid w:val="0077769D"/>
    <w:rsid w:val="00783D29"/>
    <w:rsid w:val="007848BA"/>
    <w:rsid w:val="00786162"/>
    <w:rsid w:val="007875EB"/>
    <w:rsid w:val="00791D1F"/>
    <w:rsid w:val="00792D83"/>
    <w:rsid w:val="00794654"/>
    <w:rsid w:val="007947FF"/>
    <w:rsid w:val="0079619B"/>
    <w:rsid w:val="007964CD"/>
    <w:rsid w:val="00797C7F"/>
    <w:rsid w:val="007A0511"/>
    <w:rsid w:val="007A067F"/>
    <w:rsid w:val="007A0F17"/>
    <w:rsid w:val="007A35F7"/>
    <w:rsid w:val="007A615A"/>
    <w:rsid w:val="007B203F"/>
    <w:rsid w:val="007B4FE3"/>
    <w:rsid w:val="007B55E9"/>
    <w:rsid w:val="007B5899"/>
    <w:rsid w:val="007C0026"/>
    <w:rsid w:val="007C02CA"/>
    <w:rsid w:val="007C16F0"/>
    <w:rsid w:val="007C2BDC"/>
    <w:rsid w:val="007C30E8"/>
    <w:rsid w:val="007C3A79"/>
    <w:rsid w:val="007C3E5E"/>
    <w:rsid w:val="007C6872"/>
    <w:rsid w:val="007D2011"/>
    <w:rsid w:val="007D648E"/>
    <w:rsid w:val="007D6A18"/>
    <w:rsid w:val="007E2926"/>
    <w:rsid w:val="007E2AE4"/>
    <w:rsid w:val="007E3074"/>
    <w:rsid w:val="007E5A0F"/>
    <w:rsid w:val="007E5D20"/>
    <w:rsid w:val="007E6B69"/>
    <w:rsid w:val="007E6C0B"/>
    <w:rsid w:val="007E6CBE"/>
    <w:rsid w:val="007E73ED"/>
    <w:rsid w:val="007E77AD"/>
    <w:rsid w:val="007F0515"/>
    <w:rsid w:val="007F14E4"/>
    <w:rsid w:val="007F219F"/>
    <w:rsid w:val="007F5716"/>
    <w:rsid w:val="007F73EB"/>
    <w:rsid w:val="00802363"/>
    <w:rsid w:val="0080425A"/>
    <w:rsid w:val="00806B61"/>
    <w:rsid w:val="008070DA"/>
    <w:rsid w:val="008072A5"/>
    <w:rsid w:val="008102C7"/>
    <w:rsid w:val="008120ED"/>
    <w:rsid w:val="0081274C"/>
    <w:rsid w:val="00815A82"/>
    <w:rsid w:val="00815F0E"/>
    <w:rsid w:val="00816CD3"/>
    <w:rsid w:val="0081739C"/>
    <w:rsid w:val="00822AB7"/>
    <w:rsid w:val="00823A8F"/>
    <w:rsid w:val="008256D0"/>
    <w:rsid w:val="00825F51"/>
    <w:rsid w:val="00830C11"/>
    <w:rsid w:val="00832F17"/>
    <w:rsid w:val="00833A86"/>
    <w:rsid w:val="00834283"/>
    <w:rsid w:val="008376E1"/>
    <w:rsid w:val="00840F76"/>
    <w:rsid w:val="008420CD"/>
    <w:rsid w:val="00843222"/>
    <w:rsid w:val="00844F14"/>
    <w:rsid w:val="00844F50"/>
    <w:rsid w:val="008477EE"/>
    <w:rsid w:val="00850F2F"/>
    <w:rsid w:val="00853B4A"/>
    <w:rsid w:val="00854E35"/>
    <w:rsid w:val="00855CF6"/>
    <w:rsid w:val="008566DA"/>
    <w:rsid w:val="008576CB"/>
    <w:rsid w:val="00860367"/>
    <w:rsid w:val="00861EB4"/>
    <w:rsid w:val="00866B8A"/>
    <w:rsid w:val="00867B61"/>
    <w:rsid w:val="00867DC8"/>
    <w:rsid w:val="008705A9"/>
    <w:rsid w:val="00871560"/>
    <w:rsid w:val="00873196"/>
    <w:rsid w:val="0087354B"/>
    <w:rsid w:val="00875B6D"/>
    <w:rsid w:val="00876F9D"/>
    <w:rsid w:val="00876FC8"/>
    <w:rsid w:val="0088165F"/>
    <w:rsid w:val="0088267C"/>
    <w:rsid w:val="00884472"/>
    <w:rsid w:val="00885114"/>
    <w:rsid w:val="008851D2"/>
    <w:rsid w:val="00886165"/>
    <w:rsid w:val="0088639F"/>
    <w:rsid w:val="008865A7"/>
    <w:rsid w:val="00886D5E"/>
    <w:rsid w:val="0088724D"/>
    <w:rsid w:val="00887964"/>
    <w:rsid w:val="0089067B"/>
    <w:rsid w:val="0089142E"/>
    <w:rsid w:val="008914DE"/>
    <w:rsid w:val="00892453"/>
    <w:rsid w:val="00893359"/>
    <w:rsid w:val="008A03A8"/>
    <w:rsid w:val="008A3176"/>
    <w:rsid w:val="008A39F2"/>
    <w:rsid w:val="008A4B15"/>
    <w:rsid w:val="008A56BE"/>
    <w:rsid w:val="008B1B95"/>
    <w:rsid w:val="008B4F2F"/>
    <w:rsid w:val="008B62A7"/>
    <w:rsid w:val="008B694A"/>
    <w:rsid w:val="008B6CEB"/>
    <w:rsid w:val="008B74F4"/>
    <w:rsid w:val="008B7616"/>
    <w:rsid w:val="008C07EE"/>
    <w:rsid w:val="008C07F5"/>
    <w:rsid w:val="008C1B86"/>
    <w:rsid w:val="008C37F1"/>
    <w:rsid w:val="008C6920"/>
    <w:rsid w:val="008C6A2B"/>
    <w:rsid w:val="008C7176"/>
    <w:rsid w:val="008D1B30"/>
    <w:rsid w:val="008D36C8"/>
    <w:rsid w:val="008D632D"/>
    <w:rsid w:val="008D6BAD"/>
    <w:rsid w:val="008D6FE9"/>
    <w:rsid w:val="008E2E0A"/>
    <w:rsid w:val="008E3EC9"/>
    <w:rsid w:val="008E7102"/>
    <w:rsid w:val="008F3B45"/>
    <w:rsid w:val="008F3C0A"/>
    <w:rsid w:val="008F3C86"/>
    <w:rsid w:val="008F4D56"/>
    <w:rsid w:val="009005FB"/>
    <w:rsid w:val="0090064E"/>
    <w:rsid w:val="009020E2"/>
    <w:rsid w:val="0090413C"/>
    <w:rsid w:val="0090484B"/>
    <w:rsid w:val="00905BBA"/>
    <w:rsid w:val="009067CD"/>
    <w:rsid w:val="00906A50"/>
    <w:rsid w:val="00907DE1"/>
    <w:rsid w:val="00907F16"/>
    <w:rsid w:val="009116DD"/>
    <w:rsid w:val="009121A9"/>
    <w:rsid w:val="00913D12"/>
    <w:rsid w:val="00914F34"/>
    <w:rsid w:val="00915AEC"/>
    <w:rsid w:val="009178DB"/>
    <w:rsid w:val="0092296D"/>
    <w:rsid w:val="00923ED2"/>
    <w:rsid w:val="00926C0B"/>
    <w:rsid w:val="009279A1"/>
    <w:rsid w:val="009301FE"/>
    <w:rsid w:val="00930DAF"/>
    <w:rsid w:val="00931452"/>
    <w:rsid w:val="00934486"/>
    <w:rsid w:val="00936465"/>
    <w:rsid w:val="0094042E"/>
    <w:rsid w:val="00940610"/>
    <w:rsid w:val="00941158"/>
    <w:rsid w:val="0094202B"/>
    <w:rsid w:val="00942357"/>
    <w:rsid w:val="00942F48"/>
    <w:rsid w:val="00943FEF"/>
    <w:rsid w:val="00954484"/>
    <w:rsid w:val="009563E1"/>
    <w:rsid w:val="00961102"/>
    <w:rsid w:val="009614EE"/>
    <w:rsid w:val="009643B8"/>
    <w:rsid w:val="009703F6"/>
    <w:rsid w:val="00971C34"/>
    <w:rsid w:val="00973E82"/>
    <w:rsid w:val="009813F9"/>
    <w:rsid w:val="00981B64"/>
    <w:rsid w:val="00983FF4"/>
    <w:rsid w:val="00984D20"/>
    <w:rsid w:val="0098582A"/>
    <w:rsid w:val="00986326"/>
    <w:rsid w:val="00986778"/>
    <w:rsid w:val="00986ECF"/>
    <w:rsid w:val="009874DC"/>
    <w:rsid w:val="00990694"/>
    <w:rsid w:val="00991868"/>
    <w:rsid w:val="009A2D8C"/>
    <w:rsid w:val="009A491C"/>
    <w:rsid w:val="009A4CDA"/>
    <w:rsid w:val="009A538B"/>
    <w:rsid w:val="009A6218"/>
    <w:rsid w:val="009A708B"/>
    <w:rsid w:val="009A72C9"/>
    <w:rsid w:val="009B03B4"/>
    <w:rsid w:val="009B10F1"/>
    <w:rsid w:val="009B3302"/>
    <w:rsid w:val="009B33D8"/>
    <w:rsid w:val="009B390E"/>
    <w:rsid w:val="009B62E3"/>
    <w:rsid w:val="009C02E0"/>
    <w:rsid w:val="009C1A77"/>
    <w:rsid w:val="009C53F0"/>
    <w:rsid w:val="009D20F3"/>
    <w:rsid w:val="009D2460"/>
    <w:rsid w:val="009D2E5F"/>
    <w:rsid w:val="009D4606"/>
    <w:rsid w:val="009D5E83"/>
    <w:rsid w:val="009D6D57"/>
    <w:rsid w:val="009D78FF"/>
    <w:rsid w:val="009D7C6D"/>
    <w:rsid w:val="009E0AEF"/>
    <w:rsid w:val="009E197D"/>
    <w:rsid w:val="009E2FCF"/>
    <w:rsid w:val="009E3213"/>
    <w:rsid w:val="009E38A6"/>
    <w:rsid w:val="009E4668"/>
    <w:rsid w:val="009E692C"/>
    <w:rsid w:val="009F0729"/>
    <w:rsid w:val="009F0D56"/>
    <w:rsid w:val="009F78F4"/>
    <w:rsid w:val="00A00451"/>
    <w:rsid w:val="00A00AC8"/>
    <w:rsid w:val="00A00B55"/>
    <w:rsid w:val="00A010DE"/>
    <w:rsid w:val="00A0248B"/>
    <w:rsid w:val="00A034F6"/>
    <w:rsid w:val="00A042D7"/>
    <w:rsid w:val="00A058D4"/>
    <w:rsid w:val="00A06B07"/>
    <w:rsid w:val="00A070F3"/>
    <w:rsid w:val="00A075C0"/>
    <w:rsid w:val="00A106CE"/>
    <w:rsid w:val="00A108C3"/>
    <w:rsid w:val="00A11F69"/>
    <w:rsid w:val="00A1308C"/>
    <w:rsid w:val="00A15C78"/>
    <w:rsid w:val="00A163DA"/>
    <w:rsid w:val="00A16A28"/>
    <w:rsid w:val="00A176E1"/>
    <w:rsid w:val="00A17B89"/>
    <w:rsid w:val="00A229D0"/>
    <w:rsid w:val="00A26B9A"/>
    <w:rsid w:val="00A33744"/>
    <w:rsid w:val="00A34378"/>
    <w:rsid w:val="00A34A9F"/>
    <w:rsid w:val="00A351D6"/>
    <w:rsid w:val="00A36F7C"/>
    <w:rsid w:val="00A4005B"/>
    <w:rsid w:val="00A43DEC"/>
    <w:rsid w:val="00A442E4"/>
    <w:rsid w:val="00A46C7F"/>
    <w:rsid w:val="00A5131C"/>
    <w:rsid w:val="00A522A3"/>
    <w:rsid w:val="00A559E0"/>
    <w:rsid w:val="00A56434"/>
    <w:rsid w:val="00A57491"/>
    <w:rsid w:val="00A57525"/>
    <w:rsid w:val="00A61CCD"/>
    <w:rsid w:val="00A63D55"/>
    <w:rsid w:val="00A63E36"/>
    <w:rsid w:val="00A66957"/>
    <w:rsid w:val="00A70294"/>
    <w:rsid w:val="00A7557A"/>
    <w:rsid w:val="00A76E9E"/>
    <w:rsid w:val="00A8016C"/>
    <w:rsid w:val="00A809FE"/>
    <w:rsid w:val="00A80A72"/>
    <w:rsid w:val="00A81A35"/>
    <w:rsid w:val="00A8351D"/>
    <w:rsid w:val="00A84E5D"/>
    <w:rsid w:val="00A86B18"/>
    <w:rsid w:val="00A90214"/>
    <w:rsid w:val="00A90C09"/>
    <w:rsid w:val="00A95734"/>
    <w:rsid w:val="00A95833"/>
    <w:rsid w:val="00AA0353"/>
    <w:rsid w:val="00AA6610"/>
    <w:rsid w:val="00AA6F71"/>
    <w:rsid w:val="00AB1C67"/>
    <w:rsid w:val="00AB2928"/>
    <w:rsid w:val="00AB3996"/>
    <w:rsid w:val="00AB4954"/>
    <w:rsid w:val="00AB4C37"/>
    <w:rsid w:val="00AB6D5F"/>
    <w:rsid w:val="00AB74AB"/>
    <w:rsid w:val="00AC2720"/>
    <w:rsid w:val="00AC2DA6"/>
    <w:rsid w:val="00AC46C0"/>
    <w:rsid w:val="00AD00E9"/>
    <w:rsid w:val="00AD0E39"/>
    <w:rsid w:val="00AD12EB"/>
    <w:rsid w:val="00AD1B43"/>
    <w:rsid w:val="00AD2757"/>
    <w:rsid w:val="00AD48DF"/>
    <w:rsid w:val="00AD4D77"/>
    <w:rsid w:val="00AD772B"/>
    <w:rsid w:val="00AE497F"/>
    <w:rsid w:val="00AF01D4"/>
    <w:rsid w:val="00AF154D"/>
    <w:rsid w:val="00AF78F2"/>
    <w:rsid w:val="00B05963"/>
    <w:rsid w:val="00B07543"/>
    <w:rsid w:val="00B0776E"/>
    <w:rsid w:val="00B0792A"/>
    <w:rsid w:val="00B1116B"/>
    <w:rsid w:val="00B145D5"/>
    <w:rsid w:val="00B14647"/>
    <w:rsid w:val="00B147C4"/>
    <w:rsid w:val="00B20DC4"/>
    <w:rsid w:val="00B2113C"/>
    <w:rsid w:val="00B21A95"/>
    <w:rsid w:val="00B22F13"/>
    <w:rsid w:val="00B2507C"/>
    <w:rsid w:val="00B30E46"/>
    <w:rsid w:val="00B31BCE"/>
    <w:rsid w:val="00B32A7D"/>
    <w:rsid w:val="00B32EC5"/>
    <w:rsid w:val="00B33B04"/>
    <w:rsid w:val="00B363A0"/>
    <w:rsid w:val="00B365B3"/>
    <w:rsid w:val="00B3665D"/>
    <w:rsid w:val="00B4116A"/>
    <w:rsid w:val="00B41BF9"/>
    <w:rsid w:val="00B4395F"/>
    <w:rsid w:val="00B47B42"/>
    <w:rsid w:val="00B47D94"/>
    <w:rsid w:val="00B51A9D"/>
    <w:rsid w:val="00B539C2"/>
    <w:rsid w:val="00B6068A"/>
    <w:rsid w:val="00B6629F"/>
    <w:rsid w:val="00B67924"/>
    <w:rsid w:val="00B7059A"/>
    <w:rsid w:val="00B72DDE"/>
    <w:rsid w:val="00B75EC3"/>
    <w:rsid w:val="00B7642B"/>
    <w:rsid w:val="00B76700"/>
    <w:rsid w:val="00B7729E"/>
    <w:rsid w:val="00B77380"/>
    <w:rsid w:val="00B8094B"/>
    <w:rsid w:val="00B813C9"/>
    <w:rsid w:val="00B8293A"/>
    <w:rsid w:val="00B834DF"/>
    <w:rsid w:val="00B8401A"/>
    <w:rsid w:val="00B8515D"/>
    <w:rsid w:val="00B85814"/>
    <w:rsid w:val="00B8590B"/>
    <w:rsid w:val="00B85D28"/>
    <w:rsid w:val="00B86C65"/>
    <w:rsid w:val="00B90650"/>
    <w:rsid w:val="00B96083"/>
    <w:rsid w:val="00B97435"/>
    <w:rsid w:val="00B97ACC"/>
    <w:rsid w:val="00BA4A62"/>
    <w:rsid w:val="00BA71B5"/>
    <w:rsid w:val="00BA79C5"/>
    <w:rsid w:val="00BB00A3"/>
    <w:rsid w:val="00BB0417"/>
    <w:rsid w:val="00BB3CC2"/>
    <w:rsid w:val="00BB5DF8"/>
    <w:rsid w:val="00BB66FC"/>
    <w:rsid w:val="00BB69B1"/>
    <w:rsid w:val="00BC2609"/>
    <w:rsid w:val="00BC421D"/>
    <w:rsid w:val="00BC566E"/>
    <w:rsid w:val="00BC6477"/>
    <w:rsid w:val="00BC7F48"/>
    <w:rsid w:val="00BD2E4A"/>
    <w:rsid w:val="00BD41F2"/>
    <w:rsid w:val="00BD5ABC"/>
    <w:rsid w:val="00BD79F5"/>
    <w:rsid w:val="00BD7E6A"/>
    <w:rsid w:val="00BE2124"/>
    <w:rsid w:val="00BE2732"/>
    <w:rsid w:val="00BE49D9"/>
    <w:rsid w:val="00BE4E5B"/>
    <w:rsid w:val="00BE4F37"/>
    <w:rsid w:val="00BE520E"/>
    <w:rsid w:val="00BF09F9"/>
    <w:rsid w:val="00BF28BA"/>
    <w:rsid w:val="00BF494D"/>
    <w:rsid w:val="00BF5212"/>
    <w:rsid w:val="00BF60E6"/>
    <w:rsid w:val="00BF7BDE"/>
    <w:rsid w:val="00BF7EB6"/>
    <w:rsid w:val="00C009B8"/>
    <w:rsid w:val="00C02C5E"/>
    <w:rsid w:val="00C06CF1"/>
    <w:rsid w:val="00C10309"/>
    <w:rsid w:val="00C10597"/>
    <w:rsid w:val="00C11E36"/>
    <w:rsid w:val="00C11EC4"/>
    <w:rsid w:val="00C120B7"/>
    <w:rsid w:val="00C12A72"/>
    <w:rsid w:val="00C12AFC"/>
    <w:rsid w:val="00C131CB"/>
    <w:rsid w:val="00C13574"/>
    <w:rsid w:val="00C135A1"/>
    <w:rsid w:val="00C1434F"/>
    <w:rsid w:val="00C151B9"/>
    <w:rsid w:val="00C16219"/>
    <w:rsid w:val="00C16489"/>
    <w:rsid w:val="00C17F06"/>
    <w:rsid w:val="00C2146D"/>
    <w:rsid w:val="00C2540C"/>
    <w:rsid w:val="00C277A0"/>
    <w:rsid w:val="00C33195"/>
    <w:rsid w:val="00C33767"/>
    <w:rsid w:val="00C33BC1"/>
    <w:rsid w:val="00C344E3"/>
    <w:rsid w:val="00C34A65"/>
    <w:rsid w:val="00C35179"/>
    <w:rsid w:val="00C36705"/>
    <w:rsid w:val="00C36D8D"/>
    <w:rsid w:val="00C373DF"/>
    <w:rsid w:val="00C374A1"/>
    <w:rsid w:val="00C37801"/>
    <w:rsid w:val="00C400C6"/>
    <w:rsid w:val="00C4203B"/>
    <w:rsid w:val="00C42605"/>
    <w:rsid w:val="00C4333C"/>
    <w:rsid w:val="00C43C02"/>
    <w:rsid w:val="00C464CD"/>
    <w:rsid w:val="00C47A4B"/>
    <w:rsid w:val="00C52273"/>
    <w:rsid w:val="00C528B6"/>
    <w:rsid w:val="00C54CF4"/>
    <w:rsid w:val="00C557BD"/>
    <w:rsid w:val="00C6009B"/>
    <w:rsid w:val="00C60A6D"/>
    <w:rsid w:val="00C65DA2"/>
    <w:rsid w:val="00C674CF"/>
    <w:rsid w:val="00C718A2"/>
    <w:rsid w:val="00C719A5"/>
    <w:rsid w:val="00C723CA"/>
    <w:rsid w:val="00C7418A"/>
    <w:rsid w:val="00C74778"/>
    <w:rsid w:val="00C77CD8"/>
    <w:rsid w:val="00C82B28"/>
    <w:rsid w:val="00C8385A"/>
    <w:rsid w:val="00C86239"/>
    <w:rsid w:val="00C87A11"/>
    <w:rsid w:val="00C90008"/>
    <w:rsid w:val="00C91651"/>
    <w:rsid w:val="00C92758"/>
    <w:rsid w:val="00C958FF"/>
    <w:rsid w:val="00C96820"/>
    <w:rsid w:val="00C96F2D"/>
    <w:rsid w:val="00C97943"/>
    <w:rsid w:val="00CA1471"/>
    <w:rsid w:val="00CA1D25"/>
    <w:rsid w:val="00CA31D6"/>
    <w:rsid w:val="00CB0AC3"/>
    <w:rsid w:val="00CB2481"/>
    <w:rsid w:val="00CB2C71"/>
    <w:rsid w:val="00CB3325"/>
    <w:rsid w:val="00CB3575"/>
    <w:rsid w:val="00CB380C"/>
    <w:rsid w:val="00CB4623"/>
    <w:rsid w:val="00CC2A7C"/>
    <w:rsid w:val="00CC6139"/>
    <w:rsid w:val="00CC71DB"/>
    <w:rsid w:val="00CC7327"/>
    <w:rsid w:val="00CC768F"/>
    <w:rsid w:val="00CD0676"/>
    <w:rsid w:val="00CD07EC"/>
    <w:rsid w:val="00CD1B4A"/>
    <w:rsid w:val="00CD1EB2"/>
    <w:rsid w:val="00CD446A"/>
    <w:rsid w:val="00CE2E56"/>
    <w:rsid w:val="00CE35DE"/>
    <w:rsid w:val="00CE36FE"/>
    <w:rsid w:val="00CE7C56"/>
    <w:rsid w:val="00CE7E0A"/>
    <w:rsid w:val="00CF1703"/>
    <w:rsid w:val="00CF1775"/>
    <w:rsid w:val="00CF3C94"/>
    <w:rsid w:val="00CF48EE"/>
    <w:rsid w:val="00CF4CB6"/>
    <w:rsid w:val="00CF56AF"/>
    <w:rsid w:val="00CF5B57"/>
    <w:rsid w:val="00CF5E4D"/>
    <w:rsid w:val="00CF6E4D"/>
    <w:rsid w:val="00CF7163"/>
    <w:rsid w:val="00CF7982"/>
    <w:rsid w:val="00D01912"/>
    <w:rsid w:val="00D01B36"/>
    <w:rsid w:val="00D01D8E"/>
    <w:rsid w:val="00D043B3"/>
    <w:rsid w:val="00D04CEF"/>
    <w:rsid w:val="00D04E1B"/>
    <w:rsid w:val="00D05606"/>
    <w:rsid w:val="00D05A4F"/>
    <w:rsid w:val="00D06668"/>
    <w:rsid w:val="00D12573"/>
    <w:rsid w:val="00D20CFB"/>
    <w:rsid w:val="00D2440F"/>
    <w:rsid w:val="00D26222"/>
    <w:rsid w:val="00D306AC"/>
    <w:rsid w:val="00D31077"/>
    <w:rsid w:val="00D33C24"/>
    <w:rsid w:val="00D36915"/>
    <w:rsid w:val="00D36E44"/>
    <w:rsid w:val="00D441BB"/>
    <w:rsid w:val="00D4706F"/>
    <w:rsid w:val="00D47426"/>
    <w:rsid w:val="00D47F86"/>
    <w:rsid w:val="00D508CC"/>
    <w:rsid w:val="00D5146C"/>
    <w:rsid w:val="00D5271F"/>
    <w:rsid w:val="00D53552"/>
    <w:rsid w:val="00D5603C"/>
    <w:rsid w:val="00D5770C"/>
    <w:rsid w:val="00D603E1"/>
    <w:rsid w:val="00D60D0C"/>
    <w:rsid w:val="00D62AD1"/>
    <w:rsid w:val="00D630D5"/>
    <w:rsid w:val="00D6441F"/>
    <w:rsid w:val="00D669A0"/>
    <w:rsid w:val="00D67671"/>
    <w:rsid w:val="00D77BFC"/>
    <w:rsid w:val="00D8101F"/>
    <w:rsid w:val="00D81659"/>
    <w:rsid w:val="00D81C8F"/>
    <w:rsid w:val="00D84DA4"/>
    <w:rsid w:val="00D8710C"/>
    <w:rsid w:val="00D872DA"/>
    <w:rsid w:val="00D87CF3"/>
    <w:rsid w:val="00D902DA"/>
    <w:rsid w:val="00D921C7"/>
    <w:rsid w:val="00D92684"/>
    <w:rsid w:val="00D96C8F"/>
    <w:rsid w:val="00D96E16"/>
    <w:rsid w:val="00DA2A57"/>
    <w:rsid w:val="00DA45E7"/>
    <w:rsid w:val="00DA4F26"/>
    <w:rsid w:val="00DA5274"/>
    <w:rsid w:val="00DA605A"/>
    <w:rsid w:val="00DB0467"/>
    <w:rsid w:val="00DB1693"/>
    <w:rsid w:val="00DB1810"/>
    <w:rsid w:val="00DB2D35"/>
    <w:rsid w:val="00DB404A"/>
    <w:rsid w:val="00DB4D1D"/>
    <w:rsid w:val="00DB601F"/>
    <w:rsid w:val="00DB737D"/>
    <w:rsid w:val="00DB7C55"/>
    <w:rsid w:val="00DC012C"/>
    <w:rsid w:val="00DC0414"/>
    <w:rsid w:val="00DC053F"/>
    <w:rsid w:val="00DC47CE"/>
    <w:rsid w:val="00DC7015"/>
    <w:rsid w:val="00DC768D"/>
    <w:rsid w:val="00DD0F9B"/>
    <w:rsid w:val="00DD34EA"/>
    <w:rsid w:val="00DD42C6"/>
    <w:rsid w:val="00DD4368"/>
    <w:rsid w:val="00DD462B"/>
    <w:rsid w:val="00DD482E"/>
    <w:rsid w:val="00DD48F8"/>
    <w:rsid w:val="00DD5194"/>
    <w:rsid w:val="00DD5A8B"/>
    <w:rsid w:val="00DD5F4F"/>
    <w:rsid w:val="00DE18FC"/>
    <w:rsid w:val="00DE70D6"/>
    <w:rsid w:val="00DE7EB2"/>
    <w:rsid w:val="00DF2666"/>
    <w:rsid w:val="00DF3C15"/>
    <w:rsid w:val="00DF4136"/>
    <w:rsid w:val="00E003B4"/>
    <w:rsid w:val="00E00A8B"/>
    <w:rsid w:val="00E01D18"/>
    <w:rsid w:val="00E02F3B"/>
    <w:rsid w:val="00E0355E"/>
    <w:rsid w:val="00E039A3"/>
    <w:rsid w:val="00E047FF"/>
    <w:rsid w:val="00E0598F"/>
    <w:rsid w:val="00E05B2F"/>
    <w:rsid w:val="00E05B43"/>
    <w:rsid w:val="00E070BC"/>
    <w:rsid w:val="00E074CF"/>
    <w:rsid w:val="00E10A83"/>
    <w:rsid w:val="00E11554"/>
    <w:rsid w:val="00E118D9"/>
    <w:rsid w:val="00E11FFD"/>
    <w:rsid w:val="00E13603"/>
    <w:rsid w:val="00E1385C"/>
    <w:rsid w:val="00E146C1"/>
    <w:rsid w:val="00E14F17"/>
    <w:rsid w:val="00E16146"/>
    <w:rsid w:val="00E20024"/>
    <w:rsid w:val="00E21EB9"/>
    <w:rsid w:val="00E224F1"/>
    <w:rsid w:val="00E22D01"/>
    <w:rsid w:val="00E23C26"/>
    <w:rsid w:val="00E25876"/>
    <w:rsid w:val="00E26A8E"/>
    <w:rsid w:val="00E27011"/>
    <w:rsid w:val="00E3098F"/>
    <w:rsid w:val="00E35F7E"/>
    <w:rsid w:val="00E411B3"/>
    <w:rsid w:val="00E44945"/>
    <w:rsid w:val="00E45177"/>
    <w:rsid w:val="00E46848"/>
    <w:rsid w:val="00E511AF"/>
    <w:rsid w:val="00E512E8"/>
    <w:rsid w:val="00E528CF"/>
    <w:rsid w:val="00E55EBA"/>
    <w:rsid w:val="00E56E0E"/>
    <w:rsid w:val="00E56FC8"/>
    <w:rsid w:val="00E6065A"/>
    <w:rsid w:val="00E60FD9"/>
    <w:rsid w:val="00E61321"/>
    <w:rsid w:val="00E6337B"/>
    <w:rsid w:val="00E635AD"/>
    <w:rsid w:val="00E6501A"/>
    <w:rsid w:val="00E65A27"/>
    <w:rsid w:val="00E67D7D"/>
    <w:rsid w:val="00E67F2F"/>
    <w:rsid w:val="00E715F8"/>
    <w:rsid w:val="00E7198A"/>
    <w:rsid w:val="00E71D55"/>
    <w:rsid w:val="00E733C9"/>
    <w:rsid w:val="00E7622C"/>
    <w:rsid w:val="00E76D50"/>
    <w:rsid w:val="00E80D6E"/>
    <w:rsid w:val="00E81925"/>
    <w:rsid w:val="00E81FE1"/>
    <w:rsid w:val="00E84790"/>
    <w:rsid w:val="00E862AD"/>
    <w:rsid w:val="00E86561"/>
    <w:rsid w:val="00E86D75"/>
    <w:rsid w:val="00E876A9"/>
    <w:rsid w:val="00E87AE4"/>
    <w:rsid w:val="00E87FA5"/>
    <w:rsid w:val="00E962A4"/>
    <w:rsid w:val="00E97E25"/>
    <w:rsid w:val="00EA2FA5"/>
    <w:rsid w:val="00EA39FF"/>
    <w:rsid w:val="00EA3F1C"/>
    <w:rsid w:val="00EA4CD6"/>
    <w:rsid w:val="00EA763A"/>
    <w:rsid w:val="00EB2556"/>
    <w:rsid w:val="00EB3142"/>
    <w:rsid w:val="00EB590C"/>
    <w:rsid w:val="00EB6E3B"/>
    <w:rsid w:val="00EB7055"/>
    <w:rsid w:val="00EC3071"/>
    <w:rsid w:val="00EC355B"/>
    <w:rsid w:val="00EC462A"/>
    <w:rsid w:val="00EC4894"/>
    <w:rsid w:val="00EC6E99"/>
    <w:rsid w:val="00EC76E4"/>
    <w:rsid w:val="00ED23E3"/>
    <w:rsid w:val="00ED29E3"/>
    <w:rsid w:val="00ED2F41"/>
    <w:rsid w:val="00EE009C"/>
    <w:rsid w:val="00EE3067"/>
    <w:rsid w:val="00EE4AA4"/>
    <w:rsid w:val="00EE52FD"/>
    <w:rsid w:val="00EE56C0"/>
    <w:rsid w:val="00EE74B5"/>
    <w:rsid w:val="00EF052C"/>
    <w:rsid w:val="00EF2F17"/>
    <w:rsid w:val="00EF3D76"/>
    <w:rsid w:val="00EF4272"/>
    <w:rsid w:val="00EF5D10"/>
    <w:rsid w:val="00EF5E98"/>
    <w:rsid w:val="00EF5ECA"/>
    <w:rsid w:val="00EF60D7"/>
    <w:rsid w:val="00EF70E3"/>
    <w:rsid w:val="00EF7695"/>
    <w:rsid w:val="00F00067"/>
    <w:rsid w:val="00F00408"/>
    <w:rsid w:val="00F00473"/>
    <w:rsid w:val="00F0090C"/>
    <w:rsid w:val="00F01400"/>
    <w:rsid w:val="00F03B13"/>
    <w:rsid w:val="00F03B7C"/>
    <w:rsid w:val="00F045DB"/>
    <w:rsid w:val="00F05518"/>
    <w:rsid w:val="00F056F3"/>
    <w:rsid w:val="00F05747"/>
    <w:rsid w:val="00F05CB1"/>
    <w:rsid w:val="00F07E47"/>
    <w:rsid w:val="00F133E2"/>
    <w:rsid w:val="00F15D0E"/>
    <w:rsid w:val="00F16A44"/>
    <w:rsid w:val="00F22ADF"/>
    <w:rsid w:val="00F22F11"/>
    <w:rsid w:val="00F26848"/>
    <w:rsid w:val="00F269FA"/>
    <w:rsid w:val="00F27711"/>
    <w:rsid w:val="00F30039"/>
    <w:rsid w:val="00F31C7B"/>
    <w:rsid w:val="00F33189"/>
    <w:rsid w:val="00F332E9"/>
    <w:rsid w:val="00F40AE7"/>
    <w:rsid w:val="00F4577A"/>
    <w:rsid w:val="00F45E74"/>
    <w:rsid w:val="00F53DF1"/>
    <w:rsid w:val="00F5486C"/>
    <w:rsid w:val="00F54CB9"/>
    <w:rsid w:val="00F565C9"/>
    <w:rsid w:val="00F56F72"/>
    <w:rsid w:val="00F56FB6"/>
    <w:rsid w:val="00F57A7D"/>
    <w:rsid w:val="00F60AFD"/>
    <w:rsid w:val="00F60CE0"/>
    <w:rsid w:val="00F6163A"/>
    <w:rsid w:val="00F64475"/>
    <w:rsid w:val="00F64619"/>
    <w:rsid w:val="00F70B20"/>
    <w:rsid w:val="00F74DEA"/>
    <w:rsid w:val="00F81CBD"/>
    <w:rsid w:val="00F82477"/>
    <w:rsid w:val="00F83E48"/>
    <w:rsid w:val="00F85816"/>
    <w:rsid w:val="00F85BD3"/>
    <w:rsid w:val="00F900FC"/>
    <w:rsid w:val="00F9641D"/>
    <w:rsid w:val="00F971E6"/>
    <w:rsid w:val="00F97304"/>
    <w:rsid w:val="00FA1E6E"/>
    <w:rsid w:val="00FA275B"/>
    <w:rsid w:val="00FA3040"/>
    <w:rsid w:val="00FA4892"/>
    <w:rsid w:val="00FA4C24"/>
    <w:rsid w:val="00FA4CF4"/>
    <w:rsid w:val="00FA51EA"/>
    <w:rsid w:val="00FA6E0E"/>
    <w:rsid w:val="00FA70AF"/>
    <w:rsid w:val="00FA750C"/>
    <w:rsid w:val="00FB0CAD"/>
    <w:rsid w:val="00FB0F1F"/>
    <w:rsid w:val="00FB4C87"/>
    <w:rsid w:val="00FB5E8B"/>
    <w:rsid w:val="00FB6F6F"/>
    <w:rsid w:val="00FB7828"/>
    <w:rsid w:val="00FC1E0A"/>
    <w:rsid w:val="00FC29A7"/>
    <w:rsid w:val="00FC32F8"/>
    <w:rsid w:val="00FC557D"/>
    <w:rsid w:val="00FD0107"/>
    <w:rsid w:val="00FD04C8"/>
    <w:rsid w:val="00FD0869"/>
    <w:rsid w:val="00FD0A73"/>
    <w:rsid w:val="00FD0BC8"/>
    <w:rsid w:val="00FD3913"/>
    <w:rsid w:val="00FD55FD"/>
    <w:rsid w:val="00FD79A6"/>
    <w:rsid w:val="00FD7CB4"/>
    <w:rsid w:val="00FE1779"/>
    <w:rsid w:val="00FE334E"/>
    <w:rsid w:val="00FE4590"/>
    <w:rsid w:val="00FE54E7"/>
    <w:rsid w:val="00FE6189"/>
    <w:rsid w:val="00FE6384"/>
    <w:rsid w:val="00FE65EE"/>
    <w:rsid w:val="00FE68D9"/>
    <w:rsid w:val="00FE7686"/>
    <w:rsid w:val="00FF0E87"/>
    <w:rsid w:val="00FF1059"/>
    <w:rsid w:val="00FF1225"/>
    <w:rsid w:val="00FF37E4"/>
    <w:rsid w:val="00FF54F3"/>
    <w:rsid w:val="00FF5B55"/>
    <w:rsid w:val="01046622"/>
    <w:rsid w:val="016C428C"/>
    <w:rsid w:val="02321237"/>
    <w:rsid w:val="030065F6"/>
    <w:rsid w:val="03AD7B41"/>
    <w:rsid w:val="04FD78EF"/>
    <w:rsid w:val="05FD5695"/>
    <w:rsid w:val="06380ACA"/>
    <w:rsid w:val="06EF1EEF"/>
    <w:rsid w:val="07177437"/>
    <w:rsid w:val="08677508"/>
    <w:rsid w:val="0A160AC2"/>
    <w:rsid w:val="0A8950CB"/>
    <w:rsid w:val="0AB1734C"/>
    <w:rsid w:val="0ABA3391"/>
    <w:rsid w:val="0E475979"/>
    <w:rsid w:val="0E746FFF"/>
    <w:rsid w:val="0FD51EE3"/>
    <w:rsid w:val="10862E1B"/>
    <w:rsid w:val="114B1E97"/>
    <w:rsid w:val="11E74105"/>
    <w:rsid w:val="128260AC"/>
    <w:rsid w:val="12EA4046"/>
    <w:rsid w:val="140E3C2B"/>
    <w:rsid w:val="146C2F2E"/>
    <w:rsid w:val="15230195"/>
    <w:rsid w:val="154D16C1"/>
    <w:rsid w:val="16637409"/>
    <w:rsid w:val="17471146"/>
    <w:rsid w:val="177D73C8"/>
    <w:rsid w:val="18BF1D8E"/>
    <w:rsid w:val="1A9F459A"/>
    <w:rsid w:val="1BEB5FA5"/>
    <w:rsid w:val="1DCA170C"/>
    <w:rsid w:val="1F167F4B"/>
    <w:rsid w:val="1F537008"/>
    <w:rsid w:val="242D0BC5"/>
    <w:rsid w:val="25186C0C"/>
    <w:rsid w:val="25754741"/>
    <w:rsid w:val="25EA6CD7"/>
    <w:rsid w:val="2731789C"/>
    <w:rsid w:val="27CB645E"/>
    <w:rsid w:val="2836358A"/>
    <w:rsid w:val="286B6443"/>
    <w:rsid w:val="2BCA23E3"/>
    <w:rsid w:val="2C452840"/>
    <w:rsid w:val="2C9B6F41"/>
    <w:rsid w:val="2ECB4310"/>
    <w:rsid w:val="2EF56003"/>
    <w:rsid w:val="2F7B10B2"/>
    <w:rsid w:val="2F9E7495"/>
    <w:rsid w:val="30EE6E7D"/>
    <w:rsid w:val="315234BE"/>
    <w:rsid w:val="31FB353C"/>
    <w:rsid w:val="32670324"/>
    <w:rsid w:val="32A52FD8"/>
    <w:rsid w:val="32D507B9"/>
    <w:rsid w:val="335B08EC"/>
    <w:rsid w:val="33A843BE"/>
    <w:rsid w:val="34440865"/>
    <w:rsid w:val="34540745"/>
    <w:rsid w:val="36DC3306"/>
    <w:rsid w:val="3754140B"/>
    <w:rsid w:val="37B26E9A"/>
    <w:rsid w:val="387F2B05"/>
    <w:rsid w:val="392E6A6D"/>
    <w:rsid w:val="39497788"/>
    <w:rsid w:val="39926323"/>
    <w:rsid w:val="3A4F2A5D"/>
    <w:rsid w:val="3A58676E"/>
    <w:rsid w:val="3AD665F0"/>
    <w:rsid w:val="3CEE4921"/>
    <w:rsid w:val="3D7B1B81"/>
    <w:rsid w:val="3E1A5671"/>
    <w:rsid w:val="400B2D10"/>
    <w:rsid w:val="41372090"/>
    <w:rsid w:val="41B94C32"/>
    <w:rsid w:val="41C02831"/>
    <w:rsid w:val="41D00E9A"/>
    <w:rsid w:val="41FC32C5"/>
    <w:rsid w:val="42805DA3"/>
    <w:rsid w:val="432C0A49"/>
    <w:rsid w:val="433443B2"/>
    <w:rsid w:val="43916CAC"/>
    <w:rsid w:val="4396641F"/>
    <w:rsid w:val="440F1374"/>
    <w:rsid w:val="44743DC9"/>
    <w:rsid w:val="45163482"/>
    <w:rsid w:val="45BE5CD3"/>
    <w:rsid w:val="46563859"/>
    <w:rsid w:val="465D0FE3"/>
    <w:rsid w:val="4675726D"/>
    <w:rsid w:val="473244A8"/>
    <w:rsid w:val="47D47E6B"/>
    <w:rsid w:val="48083505"/>
    <w:rsid w:val="485503A6"/>
    <w:rsid w:val="48D97059"/>
    <w:rsid w:val="49372422"/>
    <w:rsid w:val="49D56A32"/>
    <w:rsid w:val="4AD26A7A"/>
    <w:rsid w:val="4B2F643B"/>
    <w:rsid w:val="4B4603A5"/>
    <w:rsid w:val="4D0B4344"/>
    <w:rsid w:val="4D6B716B"/>
    <w:rsid w:val="4DFA18D2"/>
    <w:rsid w:val="4E0C478D"/>
    <w:rsid w:val="4FE636C9"/>
    <w:rsid w:val="508F326C"/>
    <w:rsid w:val="50AA7E26"/>
    <w:rsid w:val="51053005"/>
    <w:rsid w:val="52DF75B9"/>
    <w:rsid w:val="538A3537"/>
    <w:rsid w:val="5462307C"/>
    <w:rsid w:val="54D065E2"/>
    <w:rsid w:val="55C8410B"/>
    <w:rsid w:val="560F58BD"/>
    <w:rsid w:val="562D30A9"/>
    <w:rsid w:val="56B137D6"/>
    <w:rsid w:val="5703427C"/>
    <w:rsid w:val="574A7631"/>
    <w:rsid w:val="57F86513"/>
    <w:rsid w:val="58097DE2"/>
    <w:rsid w:val="583B1E35"/>
    <w:rsid w:val="59FF22CB"/>
    <w:rsid w:val="5CCC024F"/>
    <w:rsid w:val="5D7C2515"/>
    <w:rsid w:val="5FCC59ED"/>
    <w:rsid w:val="640245F5"/>
    <w:rsid w:val="66FF6B62"/>
    <w:rsid w:val="684B0FC0"/>
    <w:rsid w:val="686F4893"/>
    <w:rsid w:val="69BA042B"/>
    <w:rsid w:val="69E50594"/>
    <w:rsid w:val="6C6413BA"/>
    <w:rsid w:val="6CDA2CD9"/>
    <w:rsid w:val="6DBC2375"/>
    <w:rsid w:val="702F2EF1"/>
    <w:rsid w:val="70DE05FF"/>
    <w:rsid w:val="71AB147A"/>
    <w:rsid w:val="723F1B06"/>
    <w:rsid w:val="72893C64"/>
    <w:rsid w:val="72B709E5"/>
    <w:rsid w:val="72F5577D"/>
    <w:rsid w:val="731A574F"/>
    <w:rsid w:val="73CA60E8"/>
    <w:rsid w:val="741F23F4"/>
    <w:rsid w:val="76BB1953"/>
    <w:rsid w:val="779E71D9"/>
    <w:rsid w:val="77A45FD4"/>
    <w:rsid w:val="7811151A"/>
    <w:rsid w:val="78CD1D4E"/>
    <w:rsid w:val="79A10018"/>
    <w:rsid w:val="7A246BD1"/>
    <w:rsid w:val="7A804457"/>
    <w:rsid w:val="7B990B56"/>
    <w:rsid w:val="7C087E3E"/>
    <w:rsid w:val="7E080FAA"/>
    <w:rsid w:val="7E794A46"/>
    <w:rsid w:val="7EC70AE8"/>
    <w:rsid w:val="7F3D412B"/>
    <w:rsid w:val="FB78E9FC"/>
    <w:rsid w:val="FBFF70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5">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6">
    <w:name w:val="heading 3"/>
    <w:basedOn w:val="1"/>
    <w:next w:val="7"/>
    <w:qFormat/>
    <w:uiPriority w:val="0"/>
    <w:pPr>
      <w:keepNext/>
      <w:keepLines/>
      <w:spacing w:before="260" w:after="260" w:line="413" w:lineRule="auto"/>
      <w:outlineLvl w:val="2"/>
    </w:pPr>
    <w:rPr>
      <w:b/>
      <w:sz w:val="32"/>
    </w:rPr>
  </w:style>
  <w:style w:type="character" w:default="1" w:styleId="23">
    <w:name w:val="Default Paragraph Font"/>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1"/>
    <w:link w:val="42"/>
    <w:qFormat/>
    <w:uiPriority w:val="0"/>
    <w:pPr>
      <w:spacing w:line="520" w:lineRule="exact"/>
      <w:jc w:val="center"/>
    </w:pPr>
    <w:rPr>
      <w:b/>
      <w:bCs/>
      <w:sz w:val="36"/>
    </w:rPr>
  </w:style>
  <w:style w:type="paragraph" w:styleId="7">
    <w:name w:val="Normal Indent"/>
    <w:basedOn w:val="1"/>
    <w:link w:val="53"/>
    <w:unhideWhenUsed/>
    <w:qFormat/>
    <w:uiPriority w:val="0"/>
    <w:pPr>
      <w:ind w:firstLine="420" w:firstLineChars="200"/>
    </w:pPr>
    <w:rPr>
      <w:kern w:val="0"/>
      <w:sz w:val="20"/>
    </w:rPr>
  </w:style>
  <w:style w:type="paragraph" w:styleId="8">
    <w:name w:val="annotation text"/>
    <w:basedOn w:val="1"/>
    <w:qFormat/>
    <w:uiPriority w:val="0"/>
    <w:pPr>
      <w:jc w:val="left"/>
    </w:pPr>
  </w:style>
  <w:style w:type="paragraph" w:styleId="9">
    <w:name w:val="Body Text Indent"/>
    <w:basedOn w:val="1"/>
    <w:next w:val="1"/>
    <w:link w:val="39"/>
    <w:qFormat/>
    <w:uiPriority w:val="0"/>
    <w:pPr>
      <w:spacing w:line="520" w:lineRule="exact"/>
      <w:ind w:firstLine="640" w:firstLineChars="200"/>
    </w:pPr>
    <w:rPr>
      <w:rFonts w:eastAsia="仿宋_GB2312"/>
      <w:sz w:val="32"/>
    </w:rPr>
  </w:style>
  <w:style w:type="paragraph" w:styleId="10">
    <w:name w:val="Plain Text"/>
    <w:basedOn w:val="1"/>
    <w:link w:val="55"/>
    <w:qFormat/>
    <w:uiPriority w:val="99"/>
    <w:rPr>
      <w:rFonts w:ascii="宋体" w:hAnsi="Courier New" w:cs="Courier New"/>
      <w:szCs w:val="21"/>
    </w:rPr>
  </w:style>
  <w:style w:type="paragraph" w:styleId="11">
    <w:name w:val="Date"/>
    <w:basedOn w:val="1"/>
    <w:next w:val="1"/>
    <w:link w:val="54"/>
    <w:qFormat/>
    <w:uiPriority w:val="0"/>
    <w:pPr>
      <w:ind w:left="100" w:leftChars="2500"/>
    </w:pPr>
  </w:style>
  <w:style w:type="paragraph" w:styleId="12">
    <w:name w:val="Body Text Indent 2"/>
    <w:basedOn w:val="1"/>
    <w:next w:val="13"/>
    <w:link w:val="35"/>
    <w:qFormat/>
    <w:uiPriority w:val="0"/>
    <w:pPr>
      <w:spacing w:line="560" w:lineRule="exact"/>
      <w:ind w:firstLine="632" w:firstLineChars="200"/>
    </w:pPr>
    <w:rPr>
      <w:rFonts w:eastAsia="仿宋_GB2312"/>
      <w:spacing w:val="-2"/>
      <w:sz w:val="32"/>
    </w:rPr>
  </w:style>
  <w:style w:type="paragraph" w:styleId="13">
    <w:name w:val="Body Text First Indent 2"/>
    <w:basedOn w:val="9"/>
    <w:next w:val="1"/>
    <w:link w:val="38"/>
    <w:unhideWhenUsed/>
    <w:qFormat/>
    <w:uiPriority w:val="0"/>
    <w:pPr>
      <w:spacing w:after="120"/>
      <w:ind w:left="420" w:leftChars="200" w:firstLine="420"/>
    </w:pPr>
  </w:style>
  <w:style w:type="paragraph" w:styleId="14">
    <w:name w:val="Balloon Text"/>
    <w:basedOn w:val="1"/>
    <w:link w:val="86"/>
    <w:qFormat/>
    <w:uiPriority w:val="0"/>
    <w:rPr>
      <w:sz w:val="18"/>
      <w:szCs w:val="18"/>
    </w:rPr>
  </w:style>
  <w:style w:type="paragraph" w:styleId="15">
    <w:name w:val="footer"/>
    <w:basedOn w:val="1"/>
    <w:link w:val="50"/>
    <w:qFormat/>
    <w:uiPriority w:val="99"/>
    <w:pPr>
      <w:tabs>
        <w:tab w:val="center" w:pos="4153"/>
        <w:tab w:val="right" w:pos="8306"/>
      </w:tabs>
      <w:snapToGrid w:val="0"/>
      <w:jc w:val="left"/>
    </w:pPr>
    <w:rPr>
      <w:sz w:val="18"/>
      <w:szCs w:val="18"/>
    </w:rPr>
  </w:style>
  <w:style w:type="paragraph" w:styleId="16">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Indent 3"/>
    <w:basedOn w:val="1"/>
    <w:link w:val="66"/>
    <w:qFormat/>
    <w:uiPriority w:val="0"/>
    <w:pPr>
      <w:spacing w:after="120"/>
      <w:ind w:left="420" w:leftChars="200"/>
    </w:pPr>
    <w:rPr>
      <w:rFonts w:ascii="Calibri" w:hAnsi="Calibri"/>
      <w:sz w:val="16"/>
      <w:szCs w:val="16"/>
    </w:rPr>
  </w:style>
  <w:style w:type="paragraph" w:styleId="18">
    <w:name w:val="toc 2"/>
    <w:basedOn w:val="1"/>
    <w:next w:val="1"/>
    <w:qFormat/>
    <w:uiPriority w:val="39"/>
    <w:pPr>
      <w:tabs>
        <w:tab w:val="left" w:pos="1680"/>
        <w:tab w:val="right" w:leader="middleDot" w:pos="8980"/>
      </w:tabs>
      <w:spacing w:beforeLines="30"/>
      <w:ind w:left="238"/>
      <w:jc w:val="left"/>
    </w:pPr>
    <w:rPr>
      <w:smallCaps/>
    </w:rPr>
  </w:style>
  <w:style w:type="paragraph" w:styleId="19">
    <w:name w:val="Normal (Web)"/>
    <w:basedOn w:val="1"/>
    <w:qFormat/>
    <w:uiPriority w:val="0"/>
    <w:pPr>
      <w:spacing w:before="100" w:beforeAutospacing="1" w:after="100" w:afterAutospacing="1"/>
      <w:jc w:val="left"/>
    </w:pPr>
    <w:rPr>
      <w:kern w:val="0"/>
      <w:sz w:val="24"/>
    </w:rPr>
  </w:style>
  <w:style w:type="paragraph" w:styleId="20">
    <w:name w:val="Title"/>
    <w:basedOn w:val="1"/>
    <w:next w:val="1"/>
    <w:link w:val="49"/>
    <w:qFormat/>
    <w:uiPriority w:val="0"/>
    <w:pPr>
      <w:spacing w:before="240" w:after="60"/>
      <w:jc w:val="center"/>
      <w:outlineLvl w:val="0"/>
    </w:pPr>
    <w:rPr>
      <w:rFonts w:ascii="Cambria" w:hAnsi="Cambria"/>
      <w:b/>
      <w:bCs/>
      <w:sz w:val="32"/>
      <w:szCs w:val="32"/>
    </w:rPr>
  </w:style>
  <w:style w:type="table" w:styleId="22">
    <w:name w:val="Table Grid"/>
    <w:basedOn w:val="21"/>
    <w:qFormat/>
    <w:uiPriority w:val="9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Strong"/>
    <w:basedOn w:val="23"/>
    <w:qFormat/>
    <w:uiPriority w:val="0"/>
    <w:rPr>
      <w:b/>
      <w:bCs/>
    </w:rPr>
  </w:style>
  <w:style w:type="character" w:styleId="25">
    <w:name w:val="page number"/>
    <w:basedOn w:val="23"/>
    <w:qFormat/>
    <w:uiPriority w:val="0"/>
  </w:style>
  <w:style w:type="character" w:styleId="26">
    <w:name w:val="Emphasis"/>
    <w:basedOn w:val="23"/>
    <w:qFormat/>
    <w:uiPriority w:val="0"/>
    <w:rPr>
      <w:i/>
      <w:iCs/>
    </w:rPr>
  </w:style>
  <w:style w:type="character" w:styleId="27">
    <w:name w:val="Hyperlink"/>
    <w:basedOn w:val="23"/>
    <w:qFormat/>
    <w:uiPriority w:val="0"/>
    <w:rPr>
      <w:color w:val="0000FF"/>
      <w:u w:val="single"/>
    </w:rPr>
  </w:style>
  <w:style w:type="character" w:styleId="28">
    <w:name w:val="annotation reference"/>
    <w:qFormat/>
    <w:uiPriority w:val="0"/>
    <w:rPr>
      <w:sz w:val="21"/>
      <w:szCs w:val="21"/>
    </w:rPr>
  </w:style>
  <w:style w:type="paragraph" w:customStyle="1" w:styleId="29">
    <w:name w:val="样式 标题 2"/>
    <w:basedOn w:val="5"/>
    <w:next w:val="30"/>
    <w:qFormat/>
    <w:uiPriority w:val="0"/>
    <w:pPr>
      <w:spacing w:before="50" w:after="50"/>
    </w:pPr>
    <w:rPr>
      <w:szCs w:val="28"/>
    </w:rPr>
  </w:style>
  <w:style w:type="paragraph" w:customStyle="1" w:styleId="30">
    <w:name w:val="Default1"/>
    <w:basedOn w:val="31"/>
    <w:next w:val="1"/>
    <w:qFormat/>
    <w:uiPriority w:val="0"/>
    <w:pPr>
      <w:widowControl w:val="0"/>
      <w:autoSpaceDE w:val="0"/>
      <w:autoSpaceDN w:val="0"/>
      <w:adjustRightInd w:val="0"/>
    </w:pPr>
    <w:rPr>
      <w:rFonts w:hint="eastAsia" w:ascii="宋体" w:hAnsi="Times New Roman" w:eastAsia="宋体"/>
      <w:color w:val="000000"/>
      <w:sz w:val="24"/>
      <w:lang w:val="en-US" w:eastAsia="zh-CN"/>
    </w:rPr>
  </w:style>
  <w:style w:type="paragraph" w:customStyle="1" w:styleId="31">
    <w:name w:val="常用正文样式"/>
    <w:qFormat/>
    <w:uiPriority w:val="0"/>
    <w:pPr>
      <w:widowControl w:val="0"/>
      <w:spacing w:line="360" w:lineRule="auto"/>
      <w:ind w:firstLine="454"/>
      <w:jc w:val="both"/>
    </w:pPr>
    <w:rPr>
      <w:rFonts w:ascii="宋体" w:hAnsi="新宋体" w:eastAsia="仿宋_GB2312" w:cs="Times New Roman"/>
      <w:kern w:val="2"/>
      <w:sz w:val="24"/>
      <w:szCs w:val="24"/>
      <w:lang w:val="en-US" w:eastAsia="zh-CN" w:bidi="ar-SA"/>
    </w:rPr>
  </w:style>
  <w:style w:type="paragraph" w:customStyle="1" w:styleId="32">
    <w:name w:val="Normal_14_0"/>
    <w:qFormat/>
    <w:uiPriority w:val="0"/>
    <w:pPr>
      <w:spacing w:before="120" w:after="240"/>
      <w:jc w:val="both"/>
    </w:pPr>
    <w:rPr>
      <w:rFonts w:ascii="Calibri" w:hAnsi="Calibri" w:eastAsia="Calibri" w:cs="Times New Roman"/>
      <w:sz w:val="22"/>
      <w:szCs w:val="22"/>
      <w:lang w:val="ru-RU" w:eastAsia="en-US" w:bidi="ar-SA"/>
    </w:rPr>
  </w:style>
  <w:style w:type="paragraph" w:customStyle="1" w:styleId="33">
    <w:name w:val="Default"/>
    <w:basedOn w:val="34"/>
    <w:next w:val="13"/>
    <w:qFormat/>
    <w:uiPriority w:val="0"/>
    <w:pPr>
      <w:autoSpaceDE w:val="0"/>
      <w:autoSpaceDN w:val="0"/>
      <w:adjustRightInd w:val="0"/>
    </w:pPr>
    <w:rPr>
      <w:rFonts w:ascii="仿宋_GB2312" w:eastAsia="仿宋_GB2312" w:cs="仿宋_GB2312"/>
      <w:sz w:val="24"/>
    </w:rPr>
  </w:style>
  <w:style w:type="paragraph" w:customStyle="1" w:styleId="34">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character" w:customStyle="1" w:styleId="35">
    <w:name w:val="正文文本缩进 2 Char"/>
    <w:basedOn w:val="23"/>
    <w:link w:val="12"/>
    <w:qFormat/>
    <w:uiPriority w:val="0"/>
    <w:rPr>
      <w:rFonts w:eastAsia="仿宋_GB2312"/>
      <w:spacing w:val="-2"/>
      <w:kern w:val="2"/>
      <w:sz w:val="32"/>
      <w:szCs w:val="24"/>
    </w:rPr>
  </w:style>
  <w:style w:type="character" w:customStyle="1" w:styleId="36">
    <w:name w:val="页眉 Char"/>
    <w:basedOn w:val="23"/>
    <w:link w:val="16"/>
    <w:qFormat/>
    <w:uiPriority w:val="0"/>
    <w:rPr>
      <w:kern w:val="2"/>
      <w:sz w:val="18"/>
      <w:szCs w:val="18"/>
    </w:rPr>
  </w:style>
  <w:style w:type="character" w:customStyle="1" w:styleId="37">
    <w:name w:val="正文1111111111111 Char"/>
    <w:basedOn w:val="23"/>
    <w:qFormat/>
    <w:uiPriority w:val="0"/>
    <w:rPr>
      <w:rFonts w:ascii="仿宋_GB2312" w:hAnsi="仿宋_GB2312" w:eastAsia="仿宋_GB2312" w:cs="Times New Roman"/>
      <w:color w:val="000000"/>
      <w:sz w:val="30"/>
      <w:szCs w:val="30"/>
    </w:rPr>
  </w:style>
  <w:style w:type="character" w:customStyle="1" w:styleId="38">
    <w:name w:val="正文首行缩进 2 Char"/>
    <w:basedOn w:val="39"/>
    <w:link w:val="13"/>
    <w:qFormat/>
    <w:uiPriority w:val="0"/>
    <w:rPr>
      <w:rFonts w:eastAsia="仿宋_GB2312"/>
      <w:kern w:val="2"/>
      <w:sz w:val="21"/>
      <w:szCs w:val="24"/>
    </w:rPr>
  </w:style>
  <w:style w:type="character" w:customStyle="1" w:styleId="39">
    <w:name w:val="正文文本缩进 Char"/>
    <w:basedOn w:val="23"/>
    <w:link w:val="9"/>
    <w:qFormat/>
    <w:uiPriority w:val="0"/>
    <w:rPr>
      <w:rFonts w:eastAsia="仿宋_GB2312"/>
      <w:kern w:val="2"/>
      <w:sz w:val="32"/>
      <w:szCs w:val="24"/>
    </w:rPr>
  </w:style>
  <w:style w:type="character" w:customStyle="1" w:styleId="40">
    <w:name w:val="aa正文 Char"/>
    <w:link w:val="41"/>
    <w:qFormat/>
    <w:uiPriority w:val="0"/>
    <w:rPr>
      <w:sz w:val="24"/>
    </w:rPr>
  </w:style>
  <w:style w:type="paragraph" w:customStyle="1" w:styleId="41">
    <w:name w:val="aa正文"/>
    <w:basedOn w:val="1"/>
    <w:link w:val="40"/>
    <w:qFormat/>
    <w:uiPriority w:val="0"/>
    <w:pPr>
      <w:spacing w:line="360" w:lineRule="auto"/>
      <w:ind w:firstLine="200" w:firstLineChars="200"/>
    </w:pPr>
    <w:rPr>
      <w:kern w:val="0"/>
      <w:sz w:val="24"/>
      <w:szCs w:val="20"/>
    </w:rPr>
  </w:style>
  <w:style w:type="character" w:customStyle="1" w:styleId="42">
    <w:name w:val="正文文本 Char"/>
    <w:basedOn w:val="23"/>
    <w:link w:val="3"/>
    <w:qFormat/>
    <w:uiPriority w:val="0"/>
    <w:rPr>
      <w:b/>
      <w:bCs/>
      <w:kern w:val="2"/>
      <w:sz w:val="36"/>
      <w:szCs w:val="24"/>
    </w:rPr>
  </w:style>
  <w:style w:type="character" w:customStyle="1" w:styleId="43">
    <w:name w:val="Character Style 1"/>
    <w:qFormat/>
    <w:uiPriority w:val="99"/>
    <w:rPr>
      <w:sz w:val="30"/>
      <w:szCs w:val="30"/>
    </w:rPr>
  </w:style>
  <w:style w:type="character" w:customStyle="1" w:styleId="44">
    <w:name w:val="正文20120322 Char Char"/>
    <w:basedOn w:val="23"/>
    <w:link w:val="45"/>
    <w:qFormat/>
    <w:uiPriority w:val="0"/>
    <w:rPr>
      <w:rFonts w:cs="宋体"/>
      <w:kern w:val="18"/>
      <w:sz w:val="24"/>
    </w:rPr>
  </w:style>
  <w:style w:type="paragraph" w:customStyle="1" w:styleId="45">
    <w:name w:val="正文20120322"/>
    <w:basedOn w:val="1"/>
    <w:link w:val="44"/>
    <w:qFormat/>
    <w:uiPriority w:val="0"/>
    <w:pPr>
      <w:adjustRightInd w:val="0"/>
      <w:snapToGrid w:val="0"/>
      <w:spacing w:line="360" w:lineRule="auto"/>
      <w:ind w:firstLine="200" w:firstLineChars="200"/>
    </w:pPr>
    <w:rPr>
      <w:rFonts w:cs="宋体"/>
      <w:kern w:val="18"/>
      <w:sz w:val="24"/>
      <w:szCs w:val="20"/>
    </w:rPr>
  </w:style>
  <w:style w:type="character" w:customStyle="1" w:styleId="46">
    <w:name w:val="表格内容jenney Char"/>
    <w:link w:val="47"/>
    <w:qFormat/>
    <w:uiPriority w:val="0"/>
    <w:rPr>
      <w:snapToGrid w:val="0"/>
      <w:sz w:val="21"/>
      <w:lang w:val="en-US" w:eastAsia="zh-CN" w:bidi="ar-SA"/>
    </w:rPr>
  </w:style>
  <w:style w:type="paragraph" w:customStyle="1" w:styleId="47">
    <w:name w:val="表格内容jenney"/>
    <w:basedOn w:val="1"/>
    <w:link w:val="46"/>
    <w:qFormat/>
    <w:uiPriority w:val="0"/>
    <w:pPr>
      <w:adjustRightInd w:val="0"/>
      <w:snapToGrid w:val="0"/>
      <w:jc w:val="center"/>
    </w:pPr>
    <w:rPr>
      <w:snapToGrid w:val="0"/>
      <w:kern w:val="0"/>
      <w:szCs w:val="20"/>
    </w:rPr>
  </w:style>
  <w:style w:type="character" w:customStyle="1" w:styleId="48">
    <w:name w:val="18"/>
    <w:basedOn w:val="23"/>
    <w:qFormat/>
    <w:uiPriority w:val="0"/>
    <w:rPr>
      <w:rFonts w:hint="eastAsia" w:ascii="MingLiU" w:hAnsi="MingLiU" w:eastAsia="MingLiU"/>
      <w:color w:val="000000"/>
      <w:spacing w:val="0"/>
      <w:sz w:val="21"/>
      <w:szCs w:val="21"/>
    </w:rPr>
  </w:style>
  <w:style w:type="character" w:customStyle="1" w:styleId="49">
    <w:name w:val="标题 Char"/>
    <w:basedOn w:val="23"/>
    <w:link w:val="20"/>
    <w:qFormat/>
    <w:uiPriority w:val="0"/>
    <w:rPr>
      <w:rFonts w:ascii="Cambria" w:hAnsi="Cambria"/>
      <w:b/>
      <w:bCs/>
      <w:kern w:val="2"/>
      <w:sz w:val="32"/>
      <w:szCs w:val="32"/>
    </w:rPr>
  </w:style>
  <w:style w:type="character" w:customStyle="1" w:styleId="50">
    <w:name w:val="页脚 Char"/>
    <w:basedOn w:val="23"/>
    <w:link w:val="15"/>
    <w:qFormat/>
    <w:uiPriority w:val="99"/>
    <w:rPr>
      <w:kern w:val="2"/>
      <w:sz w:val="18"/>
      <w:szCs w:val="18"/>
    </w:rPr>
  </w:style>
  <w:style w:type="character" w:customStyle="1" w:styleId="51">
    <w:name w:val="报告 Char"/>
    <w:basedOn w:val="23"/>
    <w:link w:val="52"/>
    <w:semiHidden/>
    <w:qFormat/>
    <w:uiPriority w:val="0"/>
    <w:rPr>
      <w:sz w:val="24"/>
      <w:szCs w:val="24"/>
      <w:lang w:eastAsia="en-US" w:bidi="en-US"/>
    </w:rPr>
  </w:style>
  <w:style w:type="paragraph" w:customStyle="1" w:styleId="52">
    <w:name w:val="报告"/>
    <w:basedOn w:val="1"/>
    <w:link w:val="51"/>
    <w:semiHidden/>
    <w:qFormat/>
    <w:uiPriority w:val="0"/>
    <w:pPr>
      <w:widowControl/>
      <w:adjustRightInd w:val="0"/>
      <w:spacing w:line="360" w:lineRule="auto"/>
      <w:ind w:firstLine="505"/>
      <w:jc w:val="left"/>
      <w:textAlignment w:val="baseline"/>
    </w:pPr>
    <w:rPr>
      <w:kern w:val="0"/>
      <w:sz w:val="24"/>
      <w:lang w:eastAsia="en-US" w:bidi="en-US"/>
    </w:rPr>
  </w:style>
  <w:style w:type="character" w:customStyle="1" w:styleId="53">
    <w:name w:val="正文缩进 Char"/>
    <w:link w:val="7"/>
    <w:qFormat/>
    <w:locked/>
    <w:uiPriority w:val="0"/>
    <w:rPr>
      <w:szCs w:val="24"/>
    </w:rPr>
  </w:style>
  <w:style w:type="character" w:customStyle="1" w:styleId="54">
    <w:name w:val="日期 Char"/>
    <w:basedOn w:val="23"/>
    <w:link w:val="11"/>
    <w:qFormat/>
    <w:uiPriority w:val="0"/>
    <w:rPr>
      <w:kern w:val="2"/>
      <w:sz w:val="21"/>
      <w:szCs w:val="24"/>
    </w:rPr>
  </w:style>
  <w:style w:type="character" w:customStyle="1" w:styleId="55">
    <w:name w:val="纯文本 Char"/>
    <w:basedOn w:val="23"/>
    <w:link w:val="10"/>
    <w:qFormat/>
    <w:uiPriority w:val="0"/>
    <w:rPr>
      <w:rFonts w:ascii="宋体" w:hAnsi="Courier New" w:cs="Courier New"/>
      <w:kern w:val="2"/>
      <w:sz w:val="21"/>
      <w:szCs w:val="21"/>
    </w:rPr>
  </w:style>
  <w:style w:type="character" w:customStyle="1" w:styleId="56">
    <w:name w:val="正文对的 Char"/>
    <w:basedOn w:val="23"/>
    <w:link w:val="57"/>
    <w:qFormat/>
    <w:uiPriority w:val="0"/>
    <w:rPr>
      <w:rFonts w:ascii="宋体" w:hAnsi="宋体"/>
      <w:color w:val="000000"/>
      <w:kern w:val="2"/>
      <w:sz w:val="24"/>
      <w:szCs w:val="24"/>
    </w:rPr>
  </w:style>
  <w:style w:type="paragraph" w:customStyle="1" w:styleId="57">
    <w:name w:val="正文对的"/>
    <w:basedOn w:val="1"/>
    <w:next w:val="9"/>
    <w:link w:val="56"/>
    <w:qFormat/>
    <w:uiPriority w:val="0"/>
    <w:pPr>
      <w:widowControl/>
      <w:snapToGrid w:val="0"/>
      <w:spacing w:line="500" w:lineRule="exact"/>
      <w:ind w:firstLine="482"/>
    </w:pPr>
    <w:rPr>
      <w:rFonts w:ascii="宋体" w:hAnsi="宋体"/>
      <w:color w:val="000000"/>
      <w:sz w:val="24"/>
    </w:rPr>
  </w:style>
  <w:style w:type="character" w:customStyle="1" w:styleId="58">
    <w:name w:val="lineheigh201"/>
    <w:basedOn w:val="23"/>
    <w:qFormat/>
    <w:uiPriority w:val="0"/>
  </w:style>
  <w:style w:type="character" w:customStyle="1" w:styleId="59">
    <w:name w:val="纯文本 Char1"/>
    <w:basedOn w:val="23"/>
    <w:qFormat/>
    <w:locked/>
    <w:uiPriority w:val="0"/>
    <w:rPr>
      <w:rFonts w:ascii="宋体" w:hAnsi="Courier New" w:eastAsia="宋体" w:cs="Courier New"/>
      <w:szCs w:val="21"/>
    </w:rPr>
  </w:style>
  <w:style w:type="character" w:customStyle="1" w:styleId="60">
    <w:name w:val="表格内容样式 Char"/>
    <w:link w:val="61"/>
    <w:qFormat/>
    <w:uiPriority w:val="0"/>
    <w:rPr>
      <w:color w:val="FF0000"/>
      <w:sz w:val="21"/>
      <w:szCs w:val="24"/>
    </w:rPr>
  </w:style>
  <w:style w:type="paragraph" w:customStyle="1" w:styleId="61">
    <w:name w:val="表格内容样式"/>
    <w:basedOn w:val="1"/>
    <w:link w:val="60"/>
    <w:qFormat/>
    <w:uiPriority w:val="0"/>
    <w:pPr>
      <w:widowControl/>
      <w:jc w:val="center"/>
    </w:pPr>
    <w:rPr>
      <w:color w:val="FF0000"/>
      <w:kern w:val="0"/>
    </w:rPr>
  </w:style>
  <w:style w:type="character" w:customStyle="1" w:styleId="62">
    <w:name w:val="正文1111111111111 Char Char"/>
    <w:basedOn w:val="23"/>
    <w:link w:val="63"/>
    <w:qFormat/>
    <w:uiPriority w:val="0"/>
    <w:rPr>
      <w:rFonts w:ascii="仿宋_GB2312" w:hAnsi="仿宋_GB2312" w:eastAsia="仿宋_GB2312"/>
      <w:color w:val="000000"/>
      <w:sz w:val="30"/>
      <w:szCs w:val="30"/>
    </w:rPr>
  </w:style>
  <w:style w:type="paragraph" w:customStyle="1" w:styleId="63">
    <w:name w:val="正文1111111111111"/>
    <w:basedOn w:val="1"/>
    <w:link w:val="62"/>
    <w:qFormat/>
    <w:uiPriority w:val="0"/>
    <w:pPr>
      <w:adjustRightInd w:val="0"/>
      <w:snapToGrid w:val="0"/>
      <w:spacing w:line="460" w:lineRule="exact"/>
      <w:ind w:firstLine="600" w:firstLineChars="200"/>
      <w:jc w:val="left"/>
    </w:pPr>
    <w:rPr>
      <w:rFonts w:ascii="仿宋_GB2312" w:hAnsi="仿宋_GB2312" w:eastAsia="仿宋_GB2312"/>
      <w:color w:val="000000"/>
      <w:kern w:val="0"/>
      <w:sz w:val="30"/>
      <w:szCs w:val="30"/>
    </w:rPr>
  </w:style>
  <w:style w:type="character" w:customStyle="1" w:styleId="64">
    <w:name w:val="html_txt"/>
    <w:basedOn w:val="23"/>
    <w:qFormat/>
    <w:uiPriority w:val="0"/>
  </w:style>
  <w:style w:type="character" w:customStyle="1" w:styleId="65">
    <w:name w:val="ca-6"/>
    <w:basedOn w:val="23"/>
    <w:qFormat/>
    <w:uiPriority w:val="0"/>
  </w:style>
  <w:style w:type="character" w:customStyle="1" w:styleId="66">
    <w:name w:val="正文文本缩进 3 Char"/>
    <w:basedOn w:val="23"/>
    <w:link w:val="17"/>
    <w:qFormat/>
    <w:uiPriority w:val="0"/>
    <w:rPr>
      <w:rFonts w:ascii="Calibri" w:hAnsi="Calibri"/>
      <w:kern w:val="2"/>
      <w:sz w:val="16"/>
      <w:szCs w:val="16"/>
    </w:rPr>
  </w:style>
  <w:style w:type="paragraph" w:customStyle="1" w:styleId="67">
    <w:name w:val="WPS Plain"/>
    <w:qFormat/>
    <w:uiPriority w:val="0"/>
    <w:rPr>
      <w:rFonts w:ascii="Times New Roman" w:hAnsi="Times New Roman" w:eastAsia="宋体" w:cs="Times New Roman"/>
      <w:lang w:val="en-US" w:eastAsia="zh-CN" w:bidi="ar-SA"/>
    </w:rPr>
  </w:style>
  <w:style w:type="paragraph" w:customStyle="1" w:styleId="68">
    <w:name w:val="p0"/>
    <w:basedOn w:val="1"/>
    <w:qFormat/>
    <w:uiPriority w:val="0"/>
    <w:pPr>
      <w:widowControl/>
    </w:pPr>
    <w:rPr>
      <w:kern w:val="0"/>
      <w:szCs w:val="21"/>
    </w:rPr>
  </w:style>
  <w:style w:type="paragraph" w:customStyle="1" w:styleId="69">
    <w:name w:val="正文11111111111111"/>
    <w:basedOn w:val="1"/>
    <w:qFormat/>
    <w:uiPriority w:val="0"/>
    <w:pPr>
      <w:adjustRightInd w:val="0"/>
      <w:snapToGrid w:val="0"/>
      <w:spacing w:line="360" w:lineRule="auto"/>
      <w:ind w:firstLine="480" w:firstLineChars="200"/>
    </w:pPr>
    <w:rPr>
      <w:color w:val="000000"/>
      <w:sz w:val="24"/>
    </w:rPr>
  </w:style>
  <w:style w:type="paragraph" w:customStyle="1" w:styleId="70">
    <w:name w:val="1文章"/>
    <w:basedOn w:val="1"/>
    <w:qFormat/>
    <w:uiPriority w:val="0"/>
    <w:pPr>
      <w:snapToGrid w:val="0"/>
      <w:spacing w:line="420" w:lineRule="auto"/>
      <w:ind w:firstLine="518"/>
      <w:outlineLvl w:val="4"/>
    </w:pPr>
    <w:rPr>
      <w:spacing w:val="4"/>
      <w:sz w:val="24"/>
      <w:szCs w:val="20"/>
    </w:rPr>
  </w:style>
  <w:style w:type="paragraph" w:customStyle="1" w:styleId="71">
    <w:name w:val="Style 2"/>
    <w:basedOn w:val="1"/>
    <w:qFormat/>
    <w:uiPriority w:val="99"/>
    <w:pPr>
      <w:autoSpaceDE w:val="0"/>
      <w:autoSpaceDN w:val="0"/>
      <w:spacing w:line="396" w:lineRule="exact"/>
      <w:ind w:firstLine="576"/>
    </w:pPr>
    <w:rPr>
      <w:kern w:val="0"/>
      <w:sz w:val="30"/>
      <w:szCs w:val="30"/>
    </w:rPr>
  </w:style>
  <w:style w:type="paragraph" w:customStyle="1" w:styleId="72">
    <w:name w:val="小四+首行缩进"/>
    <w:basedOn w:val="1"/>
    <w:qFormat/>
    <w:uiPriority w:val="0"/>
    <w:pPr>
      <w:spacing w:line="360" w:lineRule="auto"/>
      <w:ind w:firstLine="482"/>
    </w:pPr>
    <w:rPr>
      <w:rFonts w:ascii="宋体" w:hAnsi="宋体"/>
      <w:kern w:val="0"/>
      <w:sz w:val="24"/>
      <w:szCs w:val="20"/>
    </w:rPr>
  </w:style>
  <w:style w:type="paragraph" w:styleId="7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正文首行缩进二字 Char"/>
    <w:basedOn w:val="1"/>
    <w:qFormat/>
    <w:uiPriority w:val="0"/>
    <w:pPr>
      <w:snapToGrid w:val="0"/>
      <w:spacing w:line="460" w:lineRule="exact"/>
      <w:ind w:firstLine="200" w:firstLineChars="200"/>
    </w:pPr>
    <w:rPr>
      <w:sz w:val="24"/>
      <w:szCs w:val="20"/>
    </w:rPr>
  </w:style>
  <w:style w:type="paragraph" w:styleId="75">
    <w:name w:val="List Paragraph"/>
    <w:basedOn w:val="1"/>
    <w:qFormat/>
    <w:uiPriority w:val="34"/>
    <w:pPr>
      <w:ind w:firstLine="420" w:firstLineChars="200"/>
    </w:pPr>
  </w:style>
  <w:style w:type="paragraph" w:customStyle="1" w:styleId="76">
    <w:name w:val="正文(邵)"/>
    <w:basedOn w:val="1"/>
    <w:qFormat/>
    <w:uiPriority w:val="0"/>
    <w:pPr>
      <w:widowControl/>
      <w:adjustRightInd w:val="0"/>
      <w:snapToGrid w:val="0"/>
      <w:spacing w:line="360" w:lineRule="auto"/>
      <w:ind w:firstLine="480"/>
      <w:jc w:val="left"/>
    </w:pPr>
    <w:rPr>
      <w:kern w:val="0"/>
      <w:sz w:val="24"/>
      <w:lang w:bidi="en-US"/>
    </w:rPr>
  </w:style>
  <w:style w:type="paragraph" w:customStyle="1" w:styleId="77">
    <w:name w:val="正文3"/>
    <w:basedOn w:val="1"/>
    <w:qFormat/>
    <w:uiPriority w:val="0"/>
    <w:pPr>
      <w:spacing w:line="360" w:lineRule="auto"/>
      <w:ind w:firstLine="200" w:firstLineChars="200"/>
    </w:pPr>
    <w:rPr>
      <w:rFonts w:ascii="Calibri" w:hAnsi="Calibri"/>
      <w:kern w:val="0"/>
      <w:sz w:val="24"/>
      <w:szCs w:val="22"/>
    </w:rPr>
  </w:style>
  <w:style w:type="paragraph" w:customStyle="1" w:styleId="78">
    <w:name w:val="XZW"/>
    <w:basedOn w:val="1"/>
    <w:qFormat/>
    <w:uiPriority w:val="0"/>
    <w:pPr>
      <w:adjustRightInd w:val="0"/>
      <w:snapToGrid w:val="0"/>
      <w:ind w:firstLine="200"/>
    </w:pPr>
    <w:rPr>
      <w:rFonts w:eastAsia="仿宋_GB2312"/>
      <w:kern w:val="0"/>
      <w:sz w:val="28"/>
    </w:rPr>
  </w:style>
  <w:style w:type="paragraph" w:customStyle="1" w:styleId="79">
    <w:name w:val="p16"/>
    <w:basedOn w:val="1"/>
    <w:qFormat/>
    <w:uiPriority w:val="0"/>
    <w:pPr>
      <w:widowControl/>
    </w:pPr>
    <w:rPr>
      <w:rFonts w:ascii="Calibri" w:hAnsi="Calibri" w:cs="宋体"/>
      <w:kern w:val="0"/>
      <w:szCs w:val="21"/>
    </w:rPr>
  </w:style>
  <w:style w:type="paragraph" w:customStyle="1" w:styleId="80">
    <w:name w:val="3"/>
    <w:basedOn w:val="1"/>
    <w:qFormat/>
    <w:uiPriority w:val="0"/>
    <w:rPr>
      <w:szCs w:val="20"/>
    </w:rPr>
  </w:style>
  <w:style w:type="paragraph" w:customStyle="1" w:styleId="81">
    <w:name w:val="正文（用）"/>
    <w:basedOn w:val="1"/>
    <w:qFormat/>
    <w:uiPriority w:val="0"/>
    <w:pPr>
      <w:spacing w:line="360" w:lineRule="auto"/>
      <w:ind w:firstLine="480" w:firstLineChars="200"/>
      <w:jc w:val="left"/>
    </w:pPr>
    <w:rPr>
      <w:rFonts w:ascii="宋体" w:hAnsi="宋体" w:cs="宋体"/>
      <w:sz w:val="24"/>
      <w:szCs w:val="20"/>
    </w:rPr>
  </w:style>
  <w:style w:type="paragraph" w:customStyle="1" w:styleId="82">
    <w:name w:val="正文(首行缩进)"/>
    <w:basedOn w:val="1"/>
    <w:qFormat/>
    <w:uiPriority w:val="0"/>
    <w:pPr>
      <w:spacing w:line="360" w:lineRule="auto"/>
      <w:ind w:firstLine="510"/>
    </w:pPr>
    <w:rPr>
      <w:rFonts w:ascii="宋体" w:hAnsi="宋体"/>
      <w:snapToGrid w:val="0"/>
      <w:kern w:val="0"/>
      <w:sz w:val="24"/>
    </w:rPr>
  </w:style>
  <w:style w:type="paragraph" w:customStyle="1" w:styleId="83">
    <w:name w:val="ZH正文"/>
    <w:basedOn w:val="1"/>
    <w:qFormat/>
    <w:uiPriority w:val="0"/>
    <w:pPr>
      <w:spacing w:line="360" w:lineRule="auto"/>
      <w:ind w:firstLine="200" w:firstLineChars="200"/>
    </w:pPr>
    <w:rPr>
      <w:rFonts w:ascii="Calibri" w:hAnsi="Calibri"/>
      <w:sz w:val="24"/>
    </w:rPr>
  </w:style>
  <w:style w:type="paragraph" w:customStyle="1" w:styleId="84">
    <w:name w:val="正文缩进1"/>
    <w:basedOn w:val="1"/>
    <w:qFormat/>
    <w:uiPriority w:val="0"/>
    <w:pPr>
      <w:widowControl/>
      <w:ind w:firstLine="420"/>
      <w:jc w:val="left"/>
    </w:pPr>
    <w:rPr>
      <w:kern w:val="0"/>
      <w:sz w:val="24"/>
      <w:szCs w:val="20"/>
    </w:rPr>
  </w:style>
  <w:style w:type="paragraph" w:customStyle="1" w:styleId="85">
    <w:name w:val="D正文"/>
    <w:basedOn w:val="1"/>
    <w:qFormat/>
    <w:uiPriority w:val="0"/>
    <w:pPr>
      <w:spacing w:line="360" w:lineRule="auto"/>
      <w:ind w:firstLine="480" w:firstLineChars="200"/>
    </w:pPr>
    <w:rPr>
      <w:sz w:val="24"/>
    </w:rPr>
  </w:style>
  <w:style w:type="character" w:customStyle="1" w:styleId="86">
    <w:name w:val="批注框文本 Char"/>
    <w:basedOn w:val="23"/>
    <w:link w:val="14"/>
    <w:qFormat/>
    <w:uiPriority w:val="0"/>
    <w:rPr>
      <w:kern w:val="2"/>
      <w:sz w:val="18"/>
      <w:szCs w:val="18"/>
    </w:rPr>
  </w:style>
  <w:style w:type="paragraph" w:customStyle="1" w:styleId="87">
    <w:name w:val="1正文"/>
    <w:basedOn w:val="88"/>
    <w:qFormat/>
    <w:uiPriority w:val="0"/>
    <w:pPr>
      <w:spacing w:line="360" w:lineRule="auto"/>
    </w:pPr>
  </w:style>
  <w:style w:type="paragraph" w:customStyle="1" w:styleId="88">
    <w:name w:val="!正文"/>
    <w:basedOn w:val="1"/>
    <w:qFormat/>
    <w:uiPriority w:val="0"/>
    <w:pPr>
      <w:adjustRightInd w:val="0"/>
      <w:snapToGrid w:val="0"/>
      <w:spacing w:line="400" w:lineRule="exact"/>
      <w:ind w:firstLine="200" w:firstLineChars="200"/>
    </w:pPr>
    <w:rPr>
      <w:sz w:val="24"/>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fdg</Company>
  <Pages>11</Pages>
  <Words>865</Words>
  <Characters>4934</Characters>
  <Lines>41</Lines>
  <Paragraphs>11</Paragraphs>
  <TotalTime>1</TotalTime>
  <ScaleCrop>false</ScaleCrop>
  <LinksUpToDate>false</LinksUpToDate>
  <CharactersWithSpaces>5788</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2023-03-27T17:06:00Z</dcterms:created>
  <dc:creator>yy</dc:creator>
  <cp:lastModifiedBy>admin123</cp:lastModifiedBy>
  <cp:lastPrinted>2023-04-21T16:38:50Z</cp:lastPrinted>
  <dcterms:modified xsi:type="dcterms:W3CDTF">2023-04-21T16:38:53Z</dcterms:modified>
  <dc:title>宜环督字［2004］65号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0AC793D9B8364376AB3165B0FC673ACD</vt:lpwstr>
  </property>
</Properties>
</file>