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distribute"/>
        <w:rPr>
          <w:rFonts w:ascii="方正小标宋简体" w:eastAsia="方正小标宋简体"/>
          <w:color w:val="FF0000"/>
          <w:spacing w:val="4"/>
          <w:w w:val="80"/>
          <w:sz w:val="120"/>
          <w:szCs w:val="120"/>
          <w:lang w:val="zh-CN"/>
        </w:rPr>
      </w:pPr>
      <w:r>
        <w:rPr>
          <w:rFonts w:hint="eastAsia" w:ascii="方正小标宋简体" w:eastAsia="方正小标宋简体"/>
          <w:color w:val="FF0000"/>
          <w:spacing w:val="4"/>
          <w:w w:val="80"/>
          <w:sz w:val="120"/>
          <w:szCs w:val="120"/>
          <w:lang w:val="zh-CN"/>
        </w:rPr>
        <w:t>宜春市生态环境局</w:t>
      </w:r>
    </w:p>
    <w:p>
      <w:pPr>
        <w:spacing w:line="520" w:lineRule="exact"/>
        <w:jc w:val="center"/>
        <w:rPr>
          <w:rFonts w:ascii="仿宋_GB2312" w:eastAsia="仿宋_GB2312"/>
          <w:sz w:val="32"/>
        </w:rPr>
      </w:pPr>
    </w:p>
    <w:p>
      <w:pPr>
        <w:spacing w:line="680" w:lineRule="exact"/>
        <w:jc w:val="center"/>
        <w:rPr>
          <w:rFonts w:ascii="仿宋" w:hAnsi="仿宋" w:eastAsia="仿宋"/>
          <w:color w:val="FF0000"/>
          <w:w w:val="57"/>
          <w:sz w:val="32"/>
          <w:szCs w:val="32"/>
          <w:lang w:val="zh-CN"/>
        </w:rPr>
      </w:pPr>
      <w:r>
        <w:rPr>
          <w:rFonts w:hint="eastAsia" w:ascii="仿宋_GB2312" w:eastAsia="仿宋_GB2312"/>
          <w:sz w:val="32"/>
        </w:rPr>
        <w:t>宜环环评〔202</w:t>
      </w:r>
      <w:r>
        <w:rPr>
          <w:rFonts w:hint="eastAsia" w:ascii="仿宋_GB2312" w:eastAsia="仿宋_GB2312"/>
          <w:sz w:val="32"/>
          <w:lang w:val="en-US" w:eastAsia="zh-CN"/>
        </w:rPr>
        <w:t>3</w:t>
      </w:r>
      <w:r>
        <w:rPr>
          <w:rFonts w:hint="eastAsia" w:ascii="仿宋_GB2312" w:eastAsia="仿宋_GB2312"/>
          <w:sz w:val="32"/>
        </w:rPr>
        <w:t>〕</w:t>
      </w:r>
      <w:r>
        <w:rPr>
          <w:rFonts w:hint="eastAsia" w:ascii="仿宋_GB2312" w:eastAsia="仿宋_GB2312"/>
          <w:sz w:val="32"/>
          <w:lang w:val="en-US" w:eastAsia="zh-CN"/>
        </w:rPr>
        <w:t>21</w:t>
      </w:r>
      <w:r>
        <w:rPr>
          <w:rFonts w:hint="eastAsia" w:ascii="仿宋_GB2312" w:eastAsia="仿宋_GB2312"/>
          <w:sz w:val="32"/>
        </w:rPr>
        <w:t>号</w:t>
      </w:r>
    </w:p>
    <w:p>
      <w:pPr>
        <w:snapToGrid w:val="0"/>
        <w:jc w:val="center"/>
        <w:rPr>
          <w:rFonts w:ascii="方正小标宋简体" w:eastAsia="方正小标宋简体"/>
          <w:szCs w:val="21"/>
          <w:lang w:val="zh-CN"/>
        </w:rPr>
      </w:pPr>
      <w:r>
        <w:rPr>
          <w:rFonts w:ascii="仿宋" w:hAnsi="仿宋" w:eastAsia="仿宋"/>
          <w:color w:val="FF0000"/>
          <w:sz w:val="32"/>
          <w:szCs w:val="32"/>
        </w:rPr>
        <mc:AlternateContent>
          <mc:Choice Requires="wps">
            <w:drawing>
              <wp:anchor distT="0" distB="0" distL="114300" distR="114300" simplePos="0" relativeHeight="251659264" behindDoc="0" locked="0" layoutInCell="1" allowOverlap="1">
                <wp:simplePos x="0" y="0"/>
                <wp:positionH relativeFrom="column">
                  <wp:posOffset>-41275</wp:posOffset>
                </wp:positionH>
                <wp:positionV relativeFrom="paragraph">
                  <wp:posOffset>13335</wp:posOffset>
                </wp:positionV>
                <wp:extent cx="5605145" cy="0"/>
                <wp:effectExtent l="0" t="19050" r="14605" b="19050"/>
                <wp:wrapNone/>
                <wp:docPr id="1" name="直接箭头连接符 1"/>
                <wp:cNvGraphicFramePr/>
                <a:graphic xmlns:a="http://schemas.openxmlformats.org/drawingml/2006/main">
                  <a:graphicData uri="http://schemas.microsoft.com/office/word/2010/wordprocessingShape">
                    <wps:wsp>
                      <wps:cNvCnPr/>
                      <wps:spPr>
                        <a:xfrm>
                          <a:off x="0" y="0"/>
                          <a:ext cx="5605145" cy="0"/>
                        </a:xfrm>
                        <a:prstGeom prst="straightConnector1">
                          <a:avLst/>
                        </a:prstGeom>
                        <a:ln w="38100" cap="flat" cmpd="sng">
                          <a:solidFill>
                            <a:srgbClr val="FF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3.25pt;margin-top:1.05pt;height:0pt;width:441.35pt;z-index:251659264;mso-width-relative:page;mso-height-relative:page;" filled="f" stroked="t" coordsize="21600,21600" o:gfxdata="UEsFBgAAAAAAAAAAAAAAAAAAAAAAAFBLAwQKAAAAAACHTuJAAAAAAAAAAAAAAAAABAAAAGRycy9Q&#10;SwMEFAAAAAgAh07iQO7DtRjVAAAABgEAAA8AAABkcnMvZG93bnJldi54bWxNjk1PwzAQRO9I/Adr&#10;kbi1TgKEKMTpAQSCC1JbDu1tGy9JhL2OYqcf/HpML3AczejNqxZHa8SeRt87VpDOExDEjdM9two+&#10;1s+zAoQPyBqNY1JwIg+L+vKiwlK7Ay9pvwqtiBD2JSroQhhKKX3TkUU/dwNx7D7daDHEOLZSj3iI&#10;cGtkliS5tNhzfOhwoMeOmq/VZBW8vvGtWW6G7Wm6eX/6dsUL2nWm1PVVmjyACHQMf2P41Y/qUEen&#10;nZtYe2EUzPK7uFSQpSBiXdznGYjdOcu6kv/16x9QSwMEFAAAAAgAh07iQD2q3GoFAgAA+wMAAA4A&#10;AABkcnMvZTJvRG9jLnhtbK1TS44TMRDdI3EHy3vS3QMZjVrpzCIhbBBEAg7g2O5uS/7J5Uknl+AC&#10;SKyAFbCa/ZwGhmNQdmfCMGyyoBfu8qde1Xt+nl3ujCZbGUA529BqUlIiLXdC2a6h796unlxQApFZ&#10;wbSzsqF7CfRy/vjRbPC1PHO900IGgiAW6sE3tI/R10UBvJeGwcR5aXGzdcGwiNPQFSKwAdGNLs7K&#10;8rwYXBA+OC4BcHU5btIDYjgF0LWt4nLp+JWRNo6oQWoWkRL0ygOd527bVvL4um1BRqIbikxjHrEI&#10;xps0FvMZq7vAfK/4oQV2SgsPOBmmLBY9Qi1ZZOQqqH+gjOLBgWvjhDtTjESyIsiiKh9o86ZnXmYu&#10;KDX4o+jw/2D5q+06ECXQCZRYZvDCbz9c/3z/+fb7tx+frn/dfEzx1y+kSlINHmrMWNh1OMzAr0Pi&#10;vWuDSX9kRHZZ3v1RXrmLhOPi9LycVs+mlPC7veJPog8QX0hnSAoaCjEw1fVx4azFS3ShyvKy7UuI&#10;WBoT7xJSVW3J0NCnF1WJ98oZurJFN2BoPDID2+VkcFqJldI6pUDoNgsdyJahM1arEr/EEIH/Opaq&#10;LBn047m8NXqml0w8t4LEvUfNLD4VmnowUlCiJb6sFCEgqyNT+pSTWFrblCCzbw9Ek+SjyCnaOLHP&#10;2hdphp7IHR/8m0x3f47x/Tc7/w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Duw7UY1QAAAAYBAAAP&#10;AAAAAAAAAAEAIAAAADgAAABkcnMvZG93bnJldi54bWxQSwECFAAUAAAACACHTuJAParcagUCAAD7&#10;AwAADgAAAAAAAAABACAAAAA6AQAAZHJzL2Uyb0RvYy54bWxQSwUGAAAAAAYABgBZAQAAsQUAAAAA&#10;">
                <v:fill on="f" focussize="0,0"/>
                <v:stroke weight="3pt" color="#FF0000" joinstyle="round"/>
                <v:imagedata o:title=""/>
                <o:lock v:ext="edit" aspectratio="f"/>
              </v:shape>
            </w:pict>
          </mc:Fallback>
        </mc:AlternateContent>
      </w:r>
    </w:p>
    <w:p>
      <w:pPr>
        <w:spacing w:line="640" w:lineRule="exact"/>
        <w:jc w:val="center"/>
        <w:rPr>
          <w:rFonts w:hint="eastAsia" w:ascii="方正小标宋简体" w:hAnsi="宋体" w:eastAsia="方正小标宋简体" w:cs="Times New Roman"/>
          <w:sz w:val="44"/>
          <w:szCs w:val="44"/>
          <w:lang w:eastAsia="zh-CN"/>
        </w:rPr>
      </w:pPr>
      <w:r>
        <w:rPr>
          <w:rFonts w:hint="eastAsia" w:ascii="方正小标宋简体" w:hAnsi="方正小标宋简体" w:eastAsia="方正小标宋简体" w:cs="方正小标宋简体"/>
          <w:bCs/>
          <w:color w:val="000000"/>
          <w:sz w:val="44"/>
          <w:szCs w:val="44"/>
        </w:rPr>
        <w:t>宜春市生</w:t>
      </w:r>
      <w:r>
        <w:rPr>
          <w:rFonts w:hint="eastAsia" w:ascii="方正小标宋简体" w:hAnsi="宋体" w:eastAsia="方正小标宋简体"/>
          <w:sz w:val="44"/>
          <w:szCs w:val="44"/>
        </w:rPr>
        <w:t>态环境</w:t>
      </w:r>
      <w:r>
        <w:rPr>
          <w:rFonts w:hint="eastAsia" w:ascii="方正小标宋简体" w:hAnsi="宋体" w:eastAsia="方正小标宋简体" w:cs="Times New Roman"/>
          <w:sz w:val="44"/>
          <w:szCs w:val="44"/>
        </w:rPr>
        <w:t>局关于</w:t>
      </w:r>
      <w:r>
        <w:rPr>
          <w:rFonts w:hint="eastAsia" w:ascii="方正小标宋简体" w:hAnsi="宋体" w:eastAsia="方正小标宋简体" w:cs="Times New Roman"/>
          <w:sz w:val="44"/>
          <w:szCs w:val="44"/>
          <w:lang w:eastAsia="zh-CN"/>
        </w:rPr>
        <w:t>宜春瑞富特新能源材料技术有限公司年产5万吨高性能负极</w:t>
      </w:r>
    </w:p>
    <w:p>
      <w:pPr>
        <w:spacing w:line="640" w:lineRule="exact"/>
        <w:jc w:val="center"/>
        <w:rPr>
          <w:rFonts w:ascii="方正小标宋简体" w:hAnsi="宋体" w:eastAsia="方正小标宋简体"/>
          <w:sz w:val="44"/>
          <w:szCs w:val="44"/>
        </w:rPr>
      </w:pPr>
      <w:r>
        <w:rPr>
          <w:rFonts w:hint="eastAsia" w:ascii="方正小标宋简体" w:hAnsi="宋体" w:eastAsia="方正小标宋简体" w:cs="Times New Roman"/>
          <w:sz w:val="44"/>
          <w:szCs w:val="44"/>
          <w:lang w:eastAsia="zh-CN"/>
        </w:rPr>
        <w:t>材料项目</w:t>
      </w:r>
      <w:r>
        <w:rPr>
          <w:rFonts w:hint="eastAsia" w:ascii="方正小标宋简体" w:hAnsi="宋体" w:eastAsia="方正小标宋简体"/>
          <w:sz w:val="44"/>
          <w:szCs w:val="44"/>
        </w:rPr>
        <w:t>环境影响报告书的批复</w:t>
      </w:r>
    </w:p>
    <w:p>
      <w:pPr>
        <w:spacing w:line="520" w:lineRule="exact"/>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bidi w:val="0"/>
        <w:adjustRightInd/>
        <w:snapToGrid w:val="0"/>
        <w:spacing w:line="520" w:lineRule="exact"/>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宜春瑞富特新能源材料技术有限公司</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N/>
        <w:bidi w:val="0"/>
        <w:adjustRightInd/>
        <w:snapToGrid w:val="0"/>
        <w:spacing w:line="520" w:lineRule="exact"/>
        <w:ind w:firstLine="640" w:firstLineChars="200"/>
        <w:textAlignment w:val="auto"/>
        <w:rPr>
          <w:rFonts w:ascii="仿宋_GB2312" w:eastAsia="仿宋_GB2312"/>
          <w:sz w:val="32"/>
          <w:szCs w:val="32"/>
        </w:rPr>
      </w:pPr>
      <w:r>
        <w:rPr>
          <w:rFonts w:hint="eastAsia" w:ascii="仿宋_GB2312" w:hAnsi="仿宋_GB2312" w:eastAsia="仿宋_GB2312" w:cs="仿宋_GB2312"/>
          <w:sz w:val="32"/>
          <w:szCs w:val="32"/>
        </w:rPr>
        <w:t>你公司《关于请求审批</w:t>
      </w:r>
      <w:r>
        <w:rPr>
          <w:rFonts w:hint="eastAsia" w:ascii="仿宋_GB2312" w:hAnsi="仿宋" w:eastAsia="仿宋_GB2312" w:cs="仿宋"/>
          <w:color w:val="000000"/>
          <w:sz w:val="32"/>
          <w:szCs w:val="32"/>
        </w:rPr>
        <w:t>〈</w:t>
      </w:r>
      <w:r>
        <w:rPr>
          <w:rFonts w:hint="eastAsia" w:ascii="仿宋_GB2312" w:hAnsi="仿宋_GB2312" w:eastAsia="仿宋_GB2312" w:cs="仿宋_GB2312"/>
          <w:sz w:val="32"/>
          <w:szCs w:val="32"/>
          <w:lang w:eastAsia="zh-CN"/>
        </w:rPr>
        <w:t>宜春瑞富特新能源材料技术有限公司年产5万吨高性能负极材料项目</w:t>
      </w:r>
      <w:r>
        <w:rPr>
          <w:rFonts w:hint="eastAsia" w:ascii="仿宋_GB2312" w:hAnsi="仿宋" w:eastAsia="仿宋_GB2312" w:cs="仿宋"/>
          <w:color w:val="000000"/>
          <w:sz w:val="32"/>
          <w:szCs w:val="32"/>
        </w:rPr>
        <w:t>环</w:t>
      </w:r>
      <w:r>
        <w:rPr>
          <w:rFonts w:hint="eastAsia" w:ascii="仿宋_GB2312" w:hAnsi="仿宋_GB2312" w:eastAsia="仿宋_GB2312" w:cs="仿宋_GB2312"/>
          <w:sz w:val="32"/>
          <w:szCs w:val="32"/>
        </w:rPr>
        <w:t>境影响报告书</w:t>
      </w:r>
      <w:r>
        <w:rPr>
          <w:rFonts w:hint="eastAsia" w:ascii="仿宋_GB2312" w:hAnsi="仿宋" w:eastAsia="仿宋_GB2312" w:cs="仿宋"/>
          <w:color w:val="000000"/>
          <w:sz w:val="32"/>
          <w:szCs w:val="32"/>
        </w:rPr>
        <w:t>〉</w:t>
      </w:r>
      <w:r>
        <w:rPr>
          <w:rFonts w:hint="eastAsia" w:ascii="仿宋_GB2312" w:hAnsi="仿宋_GB2312" w:eastAsia="仿宋_GB2312" w:cs="仿宋_GB2312"/>
          <w:sz w:val="32"/>
          <w:szCs w:val="32"/>
        </w:rPr>
        <w:t>的请示》</w:t>
      </w:r>
      <w:r>
        <w:rPr>
          <w:rFonts w:hint="eastAsia" w:ascii="仿宋_GB2312" w:hAnsi="仿宋" w:eastAsia="仿宋_GB2312" w:cs="仿宋"/>
          <w:color w:val="000000"/>
          <w:sz w:val="32"/>
          <w:szCs w:val="32"/>
        </w:rPr>
        <w:t>以及相关资料收悉，经研究，批复如下：</w:t>
      </w:r>
    </w:p>
    <w:p>
      <w:pPr>
        <w:keepNext w:val="0"/>
        <w:keepLines w:val="0"/>
        <w:pageBreakBefore w:val="0"/>
        <w:widowControl w:val="0"/>
        <w:kinsoku/>
        <w:wordWrap/>
        <w:overflowPunct/>
        <w:topLinePunct w:val="0"/>
        <w:autoSpaceDN/>
        <w:bidi w:val="0"/>
        <w:adjustRightInd/>
        <w:spacing w:line="520" w:lineRule="exact"/>
        <w:ind w:firstLine="640" w:firstLineChars="200"/>
        <w:textAlignment w:val="auto"/>
        <w:outlineLvl w:val="0"/>
        <w:rPr>
          <w:rFonts w:hint="eastAsia" w:ascii="黑体" w:hAnsi="黑体" w:eastAsia="黑体"/>
          <w:sz w:val="32"/>
          <w:szCs w:val="32"/>
          <w:lang w:eastAsia="zh-CN"/>
        </w:rPr>
      </w:pPr>
      <w:r>
        <w:rPr>
          <w:rFonts w:hint="eastAsia" w:ascii="黑体" w:hAnsi="黑体" w:eastAsia="黑体"/>
          <w:sz w:val="32"/>
          <w:szCs w:val="32"/>
          <w:lang w:eastAsia="zh-CN"/>
        </w:rPr>
        <w:t>一、项目建设内容及批复意见</w:t>
      </w:r>
    </w:p>
    <w:p>
      <w:pPr>
        <w:keepNext w:val="0"/>
        <w:keepLines w:val="0"/>
        <w:pageBreakBefore w:val="0"/>
        <w:widowControl w:val="0"/>
        <w:numPr>
          <w:ilvl w:val="0"/>
          <w:numId w:val="0"/>
        </w:numPr>
        <w:kinsoku/>
        <w:wordWrap/>
        <w:overflowPunct/>
        <w:topLinePunct w:val="0"/>
        <w:autoSpaceDN/>
        <w:bidi w:val="0"/>
        <w:adjustRightInd/>
        <w:spacing w:line="52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楷体_GB2312" w:hAnsi="楷体_GB2312" w:eastAsia="楷体_GB2312" w:cs="楷体_GB2312"/>
          <w:sz w:val="32"/>
          <w:szCs w:val="32"/>
        </w:rPr>
        <w:t>（一）项目基本情况。</w:t>
      </w:r>
      <w:r>
        <w:rPr>
          <w:rFonts w:hint="eastAsia" w:ascii="仿宋_GB2312" w:hAnsi="仿宋_GB2312" w:eastAsia="仿宋_GB2312" w:cs="仿宋_GB2312"/>
          <w:snapToGrid w:val="0"/>
          <w:color w:val="auto"/>
          <w:sz w:val="32"/>
          <w:szCs w:val="32"/>
          <w:lang w:eastAsia="zh-CN"/>
        </w:rPr>
        <w:t>宜春瑞富特新能源材料技术有限公司年产5万吨高性能负极材料项目拟建于江西宜丰工业园区领先路。</w:t>
      </w:r>
      <w:r>
        <w:rPr>
          <w:rFonts w:hint="eastAsia" w:ascii="仿宋_GB2312" w:hAnsi="仿宋_GB2312" w:eastAsia="仿宋_GB2312" w:cs="仿宋_GB2312"/>
          <w:snapToGrid w:val="0"/>
          <w:color w:val="auto"/>
          <w:sz w:val="32"/>
          <w:szCs w:val="32"/>
        </w:rPr>
        <w:t>厂址中心地理坐标为</w:t>
      </w:r>
      <w:r>
        <w:rPr>
          <w:rFonts w:hint="eastAsia" w:ascii="仿宋_GB2312" w:hAnsi="仿宋_GB2312" w:eastAsia="仿宋_GB2312" w:cs="仿宋_GB2312"/>
          <w:snapToGrid w:val="0"/>
          <w:color w:val="auto"/>
          <w:sz w:val="32"/>
          <w:szCs w:val="32"/>
          <w:lang w:eastAsia="zh-CN"/>
        </w:rPr>
        <w:t>东经114°53'10.197"、北纬28°19'48.398"</w:t>
      </w:r>
      <w:r>
        <w:rPr>
          <w:rFonts w:hint="eastAsia" w:ascii="仿宋_GB2312" w:hAnsi="仿宋_GB2312" w:eastAsia="仿宋_GB2312" w:cs="仿宋_GB2312"/>
          <w:snapToGrid w:val="0"/>
          <w:color w:val="auto"/>
          <w:sz w:val="32"/>
          <w:szCs w:val="32"/>
        </w:rPr>
        <w:t>，总占地面积</w:t>
      </w:r>
      <w:r>
        <w:rPr>
          <w:rFonts w:hint="eastAsia" w:ascii="仿宋_GB2312" w:hAnsi="仿宋_GB2312" w:eastAsia="仿宋_GB2312" w:cs="仿宋_GB2312"/>
          <w:snapToGrid w:val="0"/>
          <w:color w:val="auto"/>
          <w:sz w:val="32"/>
          <w:szCs w:val="32"/>
          <w:lang w:val="en-US" w:eastAsia="zh-CN"/>
        </w:rPr>
        <w:t>203亩（</w:t>
      </w:r>
      <w:r>
        <w:rPr>
          <w:rFonts w:hint="eastAsia" w:ascii="仿宋_GB2312" w:hAnsi="仿宋_GB2312" w:eastAsia="仿宋_GB2312" w:cs="仿宋_GB2312"/>
          <w:snapToGrid w:val="0"/>
          <w:color w:val="auto"/>
          <w:sz w:val="32"/>
          <w:szCs w:val="32"/>
          <w:lang w:eastAsia="zh-CN"/>
        </w:rPr>
        <w:t>1</w:t>
      </w:r>
      <w:r>
        <w:rPr>
          <w:rFonts w:hint="eastAsia" w:ascii="仿宋_GB2312" w:hAnsi="仿宋_GB2312" w:eastAsia="仿宋_GB2312" w:cs="仿宋_GB2312"/>
          <w:snapToGrid w:val="0"/>
          <w:color w:val="auto"/>
          <w:sz w:val="32"/>
          <w:szCs w:val="32"/>
          <w:lang w:val="en-US" w:eastAsia="zh-CN"/>
        </w:rPr>
        <w:t>35333</w:t>
      </w:r>
      <w:r>
        <w:rPr>
          <w:rFonts w:hint="default" w:ascii="仿宋_GB2312" w:hAnsi="仿宋_GB2312" w:eastAsia="仿宋_GB2312" w:cs="仿宋_GB2312"/>
          <w:snapToGrid w:val="0"/>
          <w:color w:val="auto"/>
          <w:sz w:val="32"/>
          <w:szCs w:val="32"/>
          <w:lang w:val="en-US" w:eastAsia="zh-CN"/>
        </w:rPr>
        <w:t>m</w:t>
      </w:r>
      <w:r>
        <w:rPr>
          <w:rFonts w:hint="default" w:ascii="仿宋_GB2312" w:hAnsi="仿宋_GB2312" w:eastAsia="仿宋_GB2312" w:cs="仿宋_GB2312"/>
          <w:snapToGrid w:val="0"/>
          <w:color w:val="auto"/>
          <w:sz w:val="32"/>
          <w:szCs w:val="32"/>
          <w:vertAlign w:val="superscript"/>
          <w:lang w:val="en-US" w:eastAsia="zh-CN"/>
        </w:rPr>
        <w:t>2</w:t>
      </w:r>
      <w:r>
        <w:rPr>
          <w:rFonts w:hint="eastAsia" w:ascii="仿宋_GB2312" w:hAnsi="仿宋_GB2312" w:eastAsia="仿宋_GB2312" w:cs="仿宋_GB2312"/>
          <w:snapToGrid w:val="0"/>
          <w:color w:val="auto"/>
          <w:sz w:val="32"/>
          <w:szCs w:val="32"/>
          <w:lang w:val="en-US" w:eastAsia="zh-CN"/>
        </w:rPr>
        <w:t>）</w:t>
      </w:r>
      <w:r>
        <w:rPr>
          <w:rFonts w:hint="eastAsia" w:ascii="仿宋_GB2312" w:hAnsi="仿宋_GB2312" w:eastAsia="仿宋_GB2312" w:cs="仿宋_GB2312"/>
          <w:snapToGrid w:val="0"/>
          <w:color w:val="auto"/>
          <w:sz w:val="32"/>
          <w:szCs w:val="32"/>
        </w:rPr>
        <w:t>。</w:t>
      </w:r>
      <w:r>
        <w:rPr>
          <w:rFonts w:hint="eastAsia" w:ascii="仿宋_GB2312" w:hAnsi="仿宋_GB2312" w:eastAsia="仿宋_GB2312" w:cs="仿宋_GB2312"/>
          <w:snapToGrid w:val="0"/>
          <w:color w:val="auto"/>
          <w:sz w:val="32"/>
          <w:szCs w:val="32"/>
          <w:lang w:eastAsia="zh-CN"/>
        </w:rPr>
        <w:t>项目北侧</w:t>
      </w:r>
      <w:r>
        <w:rPr>
          <w:rFonts w:hint="eastAsia" w:ascii="仿宋_GB2312" w:hAnsi="仿宋_GB2312" w:eastAsia="仿宋_GB2312" w:cs="仿宋_GB2312"/>
          <w:snapToGrid w:val="0"/>
          <w:color w:val="auto"/>
          <w:sz w:val="32"/>
          <w:szCs w:val="32"/>
          <w:lang w:val="en-US" w:eastAsia="zh-CN"/>
        </w:rPr>
        <w:t>为园区道路，</w:t>
      </w:r>
      <w:r>
        <w:rPr>
          <w:rFonts w:hint="eastAsia" w:ascii="仿宋_GB2312" w:hAnsi="仿宋_GB2312" w:eastAsia="仿宋_GB2312" w:cs="仿宋_GB2312"/>
          <w:snapToGrid w:val="0"/>
          <w:color w:val="auto"/>
          <w:sz w:val="32"/>
          <w:szCs w:val="32"/>
          <w:lang w:eastAsia="zh-CN"/>
        </w:rPr>
        <w:t>西侧为园区空地，东侧及南侧为山地。</w:t>
      </w:r>
    </w:p>
    <w:p>
      <w:pPr>
        <w:keepNext w:val="0"/>
        <w:keepLines w:val="0"/>
        <w:pageBreakBefore w:val="0"/>
        <w:widowControl w:val="0"/>
        <w:numPr>
          <w:ilvl w:val="0"/>
          <w:numId w:val="0"/>
        </w:numPr>
        <w:kinsoku/>
        <w:wordWrap/>
        <w:overflowPunct/>
        <w:topLinePunct w:val="0"/>
        <w:autoSpaceDN/>
        <w:bidi w:val="0"/>
        <w:adjustRightInd/>
        <w:spacing w:line="520" w:lineRule="exact"/>
        <w:ind w:firstLine="640" w:firstLineChars="200"/>
        <w:jc w:val="both"/>
        <w:textAlignment w:val="auto"/>
        <w:rPr>
          <w:rFonts w:hint="eastAsia" w:ascii="仿宋_GB2312" w:hAnsi="仿宋_GB2312" w:eastAsia="仿宋_GB2312" w:cs="仿宋_GB2312"/>
          <w:snapToGrid w:val="0"/>
          <w:color w:val="auto"/>
          <w:sz w:val="32"/>
          <w:szCs w:val="32"/>
          <w:lang w:val="en-US" w:eastAsia="zh-CN"/>
        </w:rPr>
      </w:pPr>
      <w:r>
        <w:rPr>
          <w:rFonts w:hint="eastAsia" w:ascii="仿宋_GB2312" w:hAnsi="仿宋_GB2312" w:eastAsia="仿宋_GB2312" w:cs="仿宋_GB2312"/>
          <w:snapToGrid w:val="0"/>
          <w:color w:val="auto"/>
          <w:sz w:val="32"/>
          <w:szCs w:val="32"/>
        </w:rPr>
        <w:t>本项目为</w:t>
      </w:r>
      <w:r>
        <w:rPr>
          <w:rFonts w:hint="eastAsia" w:ascii="仿宋_GB2312" w:hAnsi="仿宋_GB2312" w:eastAsia="仿宋_GB2312" w:cs="仿宋_GB2312"/>
          <w:snapToGrid w:val="0"/>
          <w:color w:val="auto"/>
          <w:sz w:val="32"/>
          <w:szCs w:val="32"/>
          <w:lang w:val="en-US" w:eastAsia="zh-CN"/>
        </w:rPr>
        <w:t>新建项目</w:t>
      </w:r>
      <w:r>
        <w:rPr>
          <w:rFonts w:hint="eastAsia" w:ascii="仿宋_GB2312" w:hAnsi="仿宋_GB2312" w:eastAsia="仿宋_GB2312" w:cs="仿宋_GB2312"/>
          <w:snapToGrid w:val="0"/>
          <w:color w:val="auto"/>
          <w:sz w:val="32"/>
          <w:szCs w:val="32"/>
        </w:rPr>
        <w:t>。主要以</w:t>
      </w:r>
      <w:r>
        <w:rPr>
          <w:rFonts w:hint="eastAsia" w:ascii="仿宋_GB2312" w:hAnsi="仿宋_GB2312" w:eastAsia="仿宋_GB2312" w:cs="仿宋_GB2312"/>
          <w:snapToGrid w:val="0"/>
          <w:color w:val="auto"/>
          <w:sz w:val="32"/>
          <w:szCs w:val="32"/>
          <w:lang w:val="en-US" w:eastAsia="zh-CN"/>
        </w:rPr>
        <w:t>煅后针状焦、针状焦、</w:t>
      </w:r>
      <w:r>
        <w:rPr>
          <w:rFonts w:hint="default" w:ascii="仿宋_GB2312" w:hAnsi="仿宋_GB2312" w:eastAsia="仿宋_GB2312" w:cs="仿宋_GB2312"/>
          <w:snapToGrid w:val="0"/>
          <w:color w:val="auto"/>
          <w:sz w:val="32"/>
          <w:szCs w:val="32"/>
          <w:lang w:val="en-US" w:eastAsia="zh-CN"/>
        </w:rPr>
        <w:t>煅后石油焦</w:t>
      </w:r>
      <w:r>
        <w:rPr>
          <w:rFonts w:hint="eastAsia" w:ascii="仿宋_GB2312" w:hAnsi="仿宋_GB2312" w:eastAsia="仿宋_GB2312" w:cs="仿宋_GB2312"/>
          <w:snapToGrid w:val="0"/>
          <w:color w:val="auto"/>
          <w:sz w:val="32"/>
          <w:szCs w:val="32"/>
          <w:lang w:val="en-US" w:eastAsia="zh-CN"/>
        </w:rPr>
        <w:t>、</w:t>
      </w:r>
      <w:r>
        <w:rPr>
          <w:rFonts w:hint="default" w:ascii="仿宋_GB2312" w:hAnsi="仿宋_GB2312" w:eastAsia="仿宋_GB2312" w:cs="仿宋_GB2312"/>
          <w:snapToGrid w:val="0"/>
          <w:color w:val="auto"/>
          <w:sz w:val="32"/>
          <w:szCs w:val="32"/>
          <w:lang w:val="en-US" w:eastAsia="zh-CN"/>
        </w:rPr>
        <w:t>石油焦</w:t>
      </w:r>
      <w:r>
        <w:rPr>
          <w:rFonts w:hint="eastAsia" w:ascii="仿宋_GB2312" w:hAnsi="仿宋_GB2312" w:eastAsia="仿宋_GB2312" w:cs="仿宋_GB2312"/>
          <w:snapToGrid w:val="0"/>
          <w:color w:val="auto"/>
          <w:sz w:val="32"/>
          <w:szCs w:val="32"/>
          <w:lang w:val="en-US" w:eastAsia="zh-CN"/>
        </w:rPr>
        <w:t>、改质沥青、硅氧复合材料等</w:t>
      </w:r>
      <w:r>
        <w:rPr>
          <w:rFonts w:hint="eastAsia" w:ascii="仿宋_GB2312" w:hAnsi="仿宋_GB2312" w:eastAsia="仿宋_GB2312" w:cs="仿宋_GB2312"/>
          <w:snapToGrid w:val="0"/>
          <w:color w:val="auto"/>
          <w:sz w:val="32"/>
          <w:szCs w:val="32"/>
        </w:rPr>
        <w:t>为原料，</w:t>
      </w:r>
      <w:r>
        <w:rPr>
          <w:rFonts w:hint="eastAsia" w:ascii="仿宋_GB2312" w:hAnsi="仿宋_GB2312" w:eastAsia="仿宋_GB2312" w:cs="仿宋_GB2312"/>
          <w:snapToGrid w:val="0"/>
          <w:color w:val="auto"/>
          <w:sz w:val="32"/>
          <w:szCs w:val="32"/>
          <w:lang w:val="en-US" w:eastAsia="zh-CN"/>
        </w:rPr>
        <w:t>氮气为保护气，</w:t>
      </w:r>
      <w:r>
        <w:rPr>
          <w:rFonts w:hint="eastAsia" w:ascii="仿宋_GB2312" w:hAnsi="仿宋_GB2312" w:eastAsia="仿宋_GB2312" w:cs="仿宋_GB2312"/>
          <w:snapToGrid w:val="0"/>
          <w:color w:val="auto"/>
          <w:sz w:val="32"/>
          <w:szCs w:val="32"/>
        </w:rPr>
        <w:t>以</w:t>
      </w:r>
      <w:r>
        <w:rPr>
          <w:rFonts w:hint="eastAsia" w:ascii="仿宋_GB2312" w:hAnsi="仿宋_GB2312" w:eastAsia="仿宋_GB2312" w:cs="仿宋_GB2312"/>
          <w:snapToGrid w:val="0"/>
          <w:color w:val="auto"/>
          <w:sz w:val="32"/>
          <w:szCs w:val="32"/>
          <w:lang w:val="en-US" w:eastAsia="zh-CN"/>
        </w:rPr>
        <w:t>石墨坩埚</w:t>
      </w:r>
      <w:r>
        <w:rPr>
          <w:rFonts w:hint="eastAsia" w:ascii="仿宋_GB2312" w:hAnsi="仿宋_GB2312" w:eastAsia="仿宋_GB2312" w:cs="仿宋_GB2312"/>
          <w:snapToGrid w:val="0"/>
          <w:color w:val="auto"/>
          <w:sz w:val="32"/>
          <w:szCs w:val="32"/>
        </w:rPr>
        <w:t>为盛装物料的容器</w:t>
      </w:r>
      <w:r>
        <w:rPr>
          <w:rFonts w:hint="eastAsia" w:ascii="仿宋_GB2312" w:hAnsi="仿宋_GB2312" w:eastAsia="仿宋_GB2312" w:cs="仿宋_GB2312"/>
          <w:snapToGrid w:val="0"/>
          <w:color w:val="auto"/>
          <w:sz w:val="32"/>
          <w:szCs w:val="32"/>
          <w:lang w:val="en-US" w:eastAsia="zh-CN"/>
        </w:rPr>
        <w:t>，经烘干、</w:t>
      </w:r>
      <w:r>
        <w:rPr>
          <w:rFonts w:hint="default" w:ascii="仿宋_GB2312" w:hAnsi="仿宋_GB2312" w:eastAsia="仿宋_GB2312" w:cs="仿宋_GB2312"/>
          <w:snapToGrid w:val="0"/>
          <w:color w:val="auto"/>
          <w:sz w:val="32"/>
          <w:szCs w:val="32"/>
          <w:lang w:val="en-US" w:eastAsia="zh-CN"/>
        </w:rPr>
        <w:t>制粉</w:t>
      </w:r>
      <w:r>
        <w:rPr>
          <w:rFonts w:hint="eastAsia" w:ascii="仿宋_GB2312" w:hAnsi="仿宋_GB2312" w:eastAsia="仿宋_GB2312" w:cs="仿宋_GB2312"/>
          <w:snapToGrid w:val="0"/>
          <w:color w:val="auto"/>
          <w:sz w:val="32"/>
          <w:szCs w:val="32"/>
          <w:lang w:val="en-US" w:eastAsia="zh-CN"/>
        </w:rPr>
        <w:t>、包覆、</w:t>
      </w:r>
      <w:r>
        <w:rPr>
          <w:rFonts w:hint="default" w:ascii="仿宋_GB2312" w:hAnsi="仿宋_GB2312" w:eastAsia="仿宋_GB2312" w:cs="仿宋_GB2312"/>
          <w:snapToGrid w:val="0"/>
          <w:color w:val="auto"/>
          <w:sz w:val="32"/>
          <w:szCs w:val="32"/>
          <w:lang w:val="en-US" w:eastAsia="zh-CN"/>
        </w:rPr>
        <w:t>预炭化</w:t>
      </w:r>
      <w:r>
        <w:rPr>
          <w:rFonts w:hint="eastAsia" w:ascii="仿宋_GB2312" w:hAnsi="仿宋_GB2312" w:eastAsia="仿宋_GB2312" w:cs="仿宋_GB2312"/>
          <w:snapToGrid w:val="0"/>
          <w:color w:val="auto"/>
          <w:sz w:val="32"/>
          <w:szCs w:val="32"/>
          <w:lang w:val="en-US" w:eastAsia="zh-CN"/>
        </w:rPr>
        <w:t>、</w:t>
      </w:r>
      <w:r>
        <w:rPr>
          <w:rFonts w:hint="default" w:ascii="仿宋_GB2312" w:hAnsi="仿宋_GB2312" w:eastAsia="仿宋_GB2312" w:cs="仿宋_GB2312"/>
          <w:snapToGrid w:val="0"/>
          <w:color w:val="auto"/>
          <w:sz w:val="32"/>
          <w:szCs w:val="32"/>
          <w:lang w:val="en-US" w:eastAsia="zh-CN"/>
        </w:rPr>
        <w:t>石墨化</w:t>
      </w:r>
      <w:r>
        <w:rPr>
          <w:rFonts w:hint="eastAsia" w:ascii="仿宋_GB2312" w:hAnsi="仿宋_GB2312" w:eastAsia="仿宋_GB2312" w:cs="仿宋_GB2312"/>
          <w:snapToGrid w:val="0"/>
          <w:color w:val="auto"/>
          <w:sz w:val="32"/>
          <w:szCs w:val="32"/>
          <w:lang w:val="en-US" w:eastAsia="zh-CN"/>
        </w:rPr>
        <w:t>、二次包覆、</w:t>
      </w:r>
      <w:r>
        <w:rPr>
          <w:rFonts w:hint="default" w:ascii="仿宋_GB2312" w:hAnsi="仿宋_GB2312" w:eastAsia="仿宋_GB2312" w:cs="仿宋_GB2312"/>
          <w:snapToGrid w:val="0"/>
          <w:color w:val="auto"/>
          <w:sz w:val="32"/>
          <w:szCs w:val="32"/>
          <w:lang w:val="en-US" w:eastAsia="zh-CN"/>
        </w:rPr>
        <w:t>炭化</w:t>
      </w:r>
      <w:r>
        <w:rPr>
          <w:rFonts w:hint="eastAsia" w:ascii="仿宋_GB2312" w:hAnsi="仿宋_GB2312" w:eastAsia="仿宋_GB2312" w:cs="仿宋_GB2312"/>
          <w:snapToGrid w:val="0"/>
          <w:color w:val="auto"/>
          <w:sz w:val="32"/>
          <w:szCs w:val="32"/>
          <w:lang w:val="en-US" w:eastAsia="zh-CN"/>
        </w:rPr>
        <w:t>、解碎、混料筛分、磁选、</w:t>
      </w:r>
      <w:r>
        <w:rPr>
          <w:rFonts w:hint="default" w:ascii="仿宋_GB2312" w:hAnsi="仿宋_GB2312" w:eastAsia="仿宋_GB2312" w:cs="仿宋_GB2312"/>
          <w:snapToGrid w:val="0"/>
          <w:color w:val="auto"/>
          <w:sz w:val="32"/>
          <w:szCs w:val="32"/>
          <w:lang w:val="en-US" w:eastAsia="zh-CN"/>
        </w:rPr>
        <w:t>包装</w:t>
      </w:r>
      <w:r>
        <w:rPr>
          <w:rFonts w:hint="eastAsia" w:ascii="仿宋_GB2312" w:hAnsi="仿宋_GB2312" w:eastAsia="仿宋_GB2312" w:cs="仿宋_GB2312"/>
          <w:snapToGrid w:val="0"/>
          <w:color w:val="auto"/>
          <w:sz w:val="32"/>
          <w:szCs w:val="32"/>
          <w:lang w:val="en-US" w:eastAsia="zh-CN"/>
        </w:rPr>
        <w:t>等工</w:t>
      </w:r>
      <w:r>
        <w:rPr>
          <w:rFonts w:hint="eastAsia" w:ascii="仿宋_GB2312" w:hAnsi="仿宋_GB2312" w:eastAsia="仿宋_GB2312" w:cs="仿宋_GB2312"/>
          <w:snapToGrid w:val="0"/>
          <w:color w:val="auto"/>
          <w:sz w:val="32"/>
          <w:szCs w:val="32"/>
        </w:rPr>
        <w:t>序生产锂离子电池负极材料。</w:t>
      </w:r>
    </w:p>
    <w:p>
      <w:pPr>
        <w:keepNext w:val="0"/>
        <w:keepLines w:val="0"/>
        <w:pageBreakBefore w:val="0"/>
        <w:numPr>
          <w:ilvl w:val="0"/>
          <w:numId w:val="0"/>
        </w:numPr>
        <w:kinsoku/>
        <w:wordWrap/>
        <w:overflowPunct/>
        <w:topLinePunct w:val="0"/>
        <w:autoSpaceDN/>
        <w:bidi w:val="0"/>
        <w:spacing w:line="540" w:lineRule="exact"/>
        <w:ind w:firstLine="640" w:firstLineChars="200"/>
        <w:jc w:val="both"/>
        <w:textAlignment w:val="auto"/>
        <w:rPr>
          <w:rFonts w:hint="eastAsia" w:ascii="仿宋_GB2312" w:hAnsi="仿宋_GB2312" w:eastAsia="仿宋_GB2312" w:cs="仿宋_GB2312"/>
          <w:snapToGrid w:val="0"/>
          <w:color w:val="auto"/>
          <w:sz w:val="32"/>
          <w:szCs w:val="32"/>
        </w:rPr>
      </w:pPr>
      <w:r>
        <w:rPr>
          <w:rFonts w:hint="eastAsia" w:ascii="仿宋_GB2312" w:hAnsi="仿宋_GB2312" w:eastAsia="仿宋_GB2312" w:cs="仿宋_GB2312"/>
          <w:snapToGrid w:val="0"/>
          <w:color w:val="auto"/>
          <w:sz w:val="32"/>
          <w:szCs w:val="32"/>
        </w:rPr>
        <w:t>项目产品方案：</w:t>
      </w:r>
      <w:r>
        <w:rPr>
          <w:rFonts w:hint="eastAsia" w:ascii="仿宋_GB2312" w:hAnsi="仿宋_GB2312" w:eastAsia="仿宋_GB2312" w:cs="仿宋_GB2312"/>
          <w:snapToGrid w:val="0"/>
          <w:color w:val="auto"/>
          <w:sz w:val="32"/>
          <w:szCs w:val="32"/>
          <w:lang w:val="en-US" w:eastAsia="zh-CN"/>
        </w:rPr>
        <w:t>年产5万吨高性能负极材料（其中3</w:t>
      </w:r>
      <w:r>
        <w:rPr>
          <w:rFonts w:hint="default" w:ascii="仿宋_GB2312" w:hAnsi="仿宋_GB2312" w:eastAsia="仿宋_GB2312" w:cs="仿宋_GB2312"/>
          <w:snapToGrid w:val="0"/>
          <w:color w:val="auto"/>
          <w:sz w:val="32"/>
          <w:szCs w:val="32"/>
          <w:lang w:val="en-US" w:eastAsia="zh-CN"/>
        </w:rPr>
        <w:t>C电池负极材料2</w:t>
      </w:r>
      <w:r>
        <w:rPr>
          <w:rFonts w:hint="eastAsia" w:ascii="仿宋_GB2312" w:hAnsi="仿宋_GB2312" w:eastAsia="仿宋_GB2312" w:cs="仿宋_GB2312"/>
          <w:snapToGrid w:val="0"/>
          <w:color w:val="auto"/>
          <w:sz w:val="32"/>
          <w:szCs w:val="32"/>
          <w:lang w:val="en-US" w:eastAsia="zh-CN"/>
        </w:rPr>
        <w:t>2</w:t>
      </w:r>
      <w:r>
        <w:rPr>
          <w:rFonts w:hint="default" w:ascii="仿宋_GB2312" w:hAnsi="仿宋_GB2312" w:eastAsia="仿宋_GB2312" w:cs="仿宋_GB2312"/>
          <w:snapToGrid w:val="0"/>
          <w:color w:val="auto"/>
          <w:sz w:val="32"/>
          <w:szCs w:val="32"/>
          <w:lang w:val="en-US" w:eastAsia="zh-CN"/>
        </w:rPr>
        <w:t>000</w:t>
      </w:r>
      <w:r>
        <w:rPr>
          <w:rFonts w:hint="eastAsia" w:ascii="仿宋_GB2312" w:hAnsi="仿宋_GB2312" w:eastAsia="仿宋_GB2312" w:cs="仿宋_GB2312"/>
          <w:snapToGrid w:val="0"/>
          <w:color w:val="auto"/>
          <w:sz w:val="32"/>
          <w:szCs w:val="32"/>
          <w:lang w:val="en-US" w:eastAsia="zh-CN"/>
        </w:rPr>
        <w:t>t/a、</w:t>
      </w:r>
      <w:r>
        <w:rPr>
          <w:rFonts w:hint="default" w:ascii="仿宋_GB2312" w:hAnsi="仿宋_GB2312" w:eastAsia="仿宋_GB2312" w:cs="仿宋_GB2312"/>
          <w:snapToGrid w:val="0"/>
          <w:color w:val="auto"/>
          <w:sz w:val="32"/>
          <w:szCs w:val="32"/>
          <w:lang w:val="en-US" w:eastAsia="zh-CN"/>
        </w:rPr>
        <w:t>储能电池负极材料</w:t>
      </w:r>
      <w:r>
        <w:rPr>
          <w:rFonts w:hint="eastAsia" w:ascii="仿宋_GB2312" w:hAnsi="仿宋_GB2312" w:eastAsia="仿宋_GB2312" w:cs="仿宋_GB2312"/>
          <w:snapToGrid w:val="0"/>
          <w:color w:val="auto"/>
          <w:sz w:val="32"/>
          <w:szCs w:val="32"/>
          <w:lang w:val="en-US" w:eastAsia="zh-CN"/>
        </w:rPr>
        <w:t>18</w:t>
      </w:r>
      <w:r>
        <w:rPr>
          <w:rFonts w:hint="default" w:ascii="仿宋_GB2312" w:hAnsi="仿宋_GB2312" w:eastAsia="仿宋_GB2312" w:cs="仿宋_GB2312"/>
          <w:snapToGrid w:val="0"/>
          <w:color w:val="auto"/>
          <w:sz w:val="32"/>
          <w:szCs w:val="32"/>
          <w:lang w:val="en-US" w:eastAsia="zh-CN"/>
        </w:rPr>
        <w:t>000</w:t>
      </w:r>
      <w:r>
        <w:rPr>
          <w:rFonts w:hint="eastAsia" w:ascii="仿宋_GB2312" w:hAnsi="仿宋_GB2312" w:eastAsia="仿宋_GB2312" w:cs="仿宋_GB2312"/>
          <w:snapToGrid w:val="0"/>
          <w:color w:val="auto"/>
          <w:sz w:val="32"/>
          <w:szCs w:val="32"/>
          <w:lang w:val="en-US" w:eastAsia="zh-CN"/>
        </w:rPr>
        <w:t>t/a、</w:t>
      </w:r>
      <w:r>
        <w:rPr>
          <w:rFonts w:hint="default" w:ascii="仿宋_GB2312" w:hAnsi="仿宋_GB2312" w:eastAsia="仿宋_GB2312" w:cs="仿宋_GB2312"/>
          <w:snapToGrid w:val="0"/>
          <w:color w:val="auto"/>
          <w:sz w:val="32"/>
          <w:szCs w:val="32"/>
          <w:lang w:val="en-US" w:eastAsia="zh-CN"/>
        </w:rPr>
        <w:t>动力电池负极材料</w:t>
      </w:r>
      <w:r>
        <w:rPr>
          <w:rFonts w:hint="eastAsia" w:ascii="仿宋_GB2312" w:hAnsi="仿宋_GB2312" w:eastAsia="仿宋_GB2312" w:cs="仿宋_GB2312"/>
          <w:snapToGrid w:val="0"/>
          <w:color w:val="auto"/>
          <w:sz w:val="32"/>
          <w:szCs w:val="32"/>
          <w:lang w:val="en-US" w:eastAsia="zh-CN"/>
        </w:rPr>
        <w:t>10</w:t>
      </w:r>
      <w:r>
        <w:rPr>
          <w:rFonts w:hint="default" w:ascii="仿宋_GB2312" w:hAnsi="仿宋_GB2312" w:eastAsia="仿宋_GB2312" w:cs="仿宋_GB2312"/>
          <w:snapToGrid w:val="0"/>
          <w:color w:val="auto"/>
          <w:sz w:val="32"/>
          <w:szCs w:val="32"/>
          <w:lang w:val="en-US" w:eastAsia="zh-CN"/>
        </w:rPr>
        <w:t>000</w:t>
      </w:r>
      <w:r>
        <w:rPr>
          <w:rFonts w:hint="eastAsia" w:ascii="仿宋_GB2312" w:hAnsi="仿宋_GB2312" w:eastAsia="仿宋_GB2312" w:cs="仿宋_GB2312"/>
          <w:snapToGrid w:val="0"/>
          <w:color w:val="auto"/>
          <w:sz w:val="32"/>
          <w:szCs w:val="32"/>
          <w:lang w:val="en-US" w:eastAsia="zh-CN"/>
        </w:rPr>
        <w:t>t/a）</w:t>
      </w:r>
      <w:r>
        <w:rPr>
          <w:rFonts w:hint="eastAsia" w:ascii="仿宋_GB2312" w:hAnsi="仿宋_GB2312" w:eastAsia="仿宋_GB2312" w:cs="仿宋_GB2312"/>
          <w:snapToGrid w:val="0"/>
          <w:color w:val="auto"/>
          <w:sz w:val="32"/>
          <w:szCs w:val="32"/>
        </w:rPr>
        <w:t>。</w:t>
      </w:r>
    </w:p>
    <w:p>
      <w:pPr>
        <w:keepNext w:val="0"/>
        <w:keepLines w:val="0"/>
        <w:pageBreakBefore w:val="0"/>
        <w:kinsoku/>
        <w:wordWrap/>
        <w:overflowPunct/>
        <w:topLinePunct w:val="0"/>
        <w:autoSpaceDN/>
        <w:bidi w:val="0"/>
        <w:snapToGrid w:val="0"/>
        <w:spacing w:line="540" w:lineRule="exact"/>
        <w:ind w:firstLine="640" w:firstLineChars="200"/>
        <w:textAlignment w:val="auto"/>
        <w:rPr>
          <w:rFonts w:hint="eastAsia" w:ascii="仿宋_GB2312" w:hAnsi="仿宋_GB2312" w:eastAsia="仿宋_GB2312" w:cs="仿宋_GB2312"/>
          <w:snapToGrid w:val="0"/>
          <w:color w:val="auto"/>
          <w:sz w:val="32"/>
          <w:szCs w:val="32"/>
        </w:rPr>
      </w:pPr>
      <w:r>
        <w:rPr>
          <w:rFonts w:hint="eastAsia" w:ascii="仿宋_GB2312" w:hAnsi="仿宋_GB2312" w:eastAsia="仿宋_GB2312" w:cs="仿宋_GB2312"/>
          <w:snapToGrid w:val="0"/>
          <w:color w:val="auto"/>
          <w:sz w:val="32"/>
          <w:szCs w:val="32"/>
        </w:rPr>
        <w:t>项目总投资</w:t>
      </w:r>
      <w:r>
        <w:rPr>
          <w:rFonts w:hint="default" w:ascii="仿宋_GB2312" w:hAnsi="仿宋_GB2312" w:eastAsia="仿宋_GB2312" w:cs="仿宋_GB2312"/>
          <w:snapToGrid w:val="0"/>
          <w:color w:val="auto"/>
          <w:sz w:val="32"/>
          <w:szCs w:val="32"/>
          <w:lang w:val="en-US" w:eastAsia="zh-CN"/>
        </w:rPr>
        <w:t>200000</w:t>
      </w:r>
      <w:r>
        <w:rPr>
          <w:rFonts w:hint="eastAsia" w:ascii="仿宋_GB2312" w:hAnsi="仿宋_GB2312" w:eastAsia="仿宋_GB2312" w:cs="仿宋_GB2312"/>
          <w:snapToGrid w:val="0"/>
          <w:color w:val="auto"/>
          <w:sz w:val="32"/>
          <w:szCs w:val="32"/>
        </w:rPr>
        <w:t>万元，其中环保投资</w:t>
      </w:r>
      <w:r>
        <w:rPr>
          <w:rFonts w:hint="eastAsia" w:ascii="仿宋_GB2312" w:hAnsi="仿宋_GB2312" w:eastAsia="仿宋_GB2312" w:cs="仿宋_GB2312"/>
          <w:snapToGrid w:val="0"/>
          <w:color w:val="auto"/>
          <w:sz w:val="32"/>
          <w:szCs w:val="32"/>
          <w:lang w:val="en-US" w:eastAsia="zh-CN"/>
        </w:rPr>
        <w:t>3180</w:t>
      </w:r>
      <w:r>
        <w:rPr>
          <w:rFonts w:hint="eastAsia" w:ascii="仿宋_GB2312" w:hAnsi="仿宋_GB2312" w:eastAsia="仿宋_GB2312" w:cs="仿宋_GB2312"/>
          <w:snapToGrid w:val="0"/>
          <w:color w:val="auto"/>
          <w:sz w:val="32"/>
          <w:szCs w:val="32"/>
        </w:rPr>
        <w:t>万元，占总投资的</w:t>
      </w:r>
      <w:r>
        <w:rPr>
          <w:rFonts w:hint="eastAsia" w:ascii="仿宋_GB2312" w:hAnsi="仿宋_GB2312" w:eastAsia="仿宋_GB2312" w:cs="仿宋_GB2312"/>
          <w:snapToGrid w:val="0"/>
          <w:color w:val="auto"/>
          <w:sz w:val="32"/>
          <w:szCs w:val="32"/>
          <w:lang w:val="en-US" w:eastAsia="zh-CN"/>
        </w:rPr>
        <w:t>1.59</w:t>
      </w:r>
      <w:r>
        <w:rPr>
          <w:rFonts w:hint="eastAsia" w:ascii="仿宋_GB2312" w:hAnsi="仿宋_GB2312" w:eastAsia="仿宋_GB2312" w:cs="仿宋_GB2312"/>
          <w:snapToGrid w:val="0"/>
          <w:color w:val="auto"/>
          <w:sz w:val="32"/>
          <w:szCs w:val="32"/>
        </w:rPr>
        <w:t>%。</w:t>
      </w:r>
    </w:p>
    <w:p>
      <w:pPr>
        <w:keepNext w:val="0"/>
        <w:keepLines w:val="0"/>
        <w:pageBreakBefore w:val="0"/>
        <w:kinsoku/>
        <w:wordWrap/>
        <w:overflowPunct/>
        <w:topLinePunct w:val="0"/>
        <w:autoSpaceDN/>
        <w:bidi w:val="0"/>
        <w:snapToGrid w:val="0"/>
        <w:spacing w:line="540" w:lineRule="exact"/>
        <w:ind w:firstLine="640" w:firstLineChars="200"/>
        <w:textAlignment w:val="auto"/>
        <w:rPr>
          <w:rFonts w:hint="eastAsia"/>
        </w:rPr>
      </w:pPr>
      <w:r>
        <w:rPr>
          <w:rFonts w:hint="eastAsia" w:ascii="楷体_GB2312" w:hAnsi="楷体_GB2312" w:eastAsia="楷体_GB2312" w:cs="楷体_GB2312"/>
          <w:sz w:val="32"/>
          <w:szCs w:val="32"/>
        </w:rPr>
        <w:t>（二）项目批复意见。</w:t>
      </w:r>
      <w:r>
        <w:rPr>
          <w:rFonts w:hint="eastAsia" w:ascii="仿宋_GB2312" w:eastAsia="仿宋_GB2312"/>
          <w:sz w:val="32"/>
          <w:szCs w:val="32"/>
        </w:rPr>
        <w:t>你公司应全面落实《</w:t>
      </w:r>
      <w:r>
        <w:rPr>
          <w:rFonts w:hint="eastAsia" w:ascii="仿宋_GB2312" w:hAnsi="仿宋_GB2312" w:eastAsia="仿宋_GB2312" w:cs="仿宋_GB2312"/>
          <w:snapToGrid w:val="0"/>
          <w:color w:val="auto"/>
          <w:sz w:val="32"/>
          <w:szCs w:val="32"/>
          <w:lang w:eastAsia="zh-CN"/>
        </w:rPr>
        <w:t>宜春瑞富特新能源材料技术有限公司年产5万吨高性能负极材料项目</w:t>
      </w:r>
      <w:r>
        <w:rPr>
          <w:rFonts w:hint="eastAsia" w:ascii="仿宋_GB2312" w:eastAsia="仿宋_GB2312"/>
          <w:color w:val="000000"/>
          <w:sz w:val="32"/>
          <w:szCs w:val="32"/>
        </w:rPr>
        <w:t>环境影响报告书</w:t>
      </w:r>
      <w:r>
        <w:rPr>
          <w:rFonts w:hint="eastAsia" w:ascii="仿宋_GB2312" w:eastAsia="仿宋_GB2312"/>
          <w:sz w:val="32"/>
          <w:szCs w:val="32"/>
        </w:rPr>
        <w:t>》（以下简称《报告书》）和《</w:t>
      </w:r>
      <w:r>
        <w:rPr>
          <w:rFonts w:hint="eastAsia" w:ascii="仿宋_GB2312" w:hAnsi="仿宋_GB2312" w:eastAsia="仿宋_GB2312" w:cs="仿宋_GB2312"/>
          <w:snapToGrid w:val="0"/>
          <w:color w:val="auto"/>
          <w:sz w:val="32"/>
          <w:szCs w:val="32"/>
          <w:lang w:eastAsia="zh-CN"/>
        </w:rPr>
        <w:t>宜春瑞富特新能源材料技术有限公司年产5万吨高性能负极材料项目</w:t>
      </w:r>
      <w:r>
        <w:rPr>
          <w:rFonts w:hint="eastAsia" w:ascii="仿宋_GB2312" w:eastAsia="仿宋_GB2312"/>
          <w:sz w:val="32"/>
          <w:szCs w:val="32"/>
        </w:rPr>
        <w:t>环境影响报告书评估意见》（以下简称《评估意见》）提出的各项污染防治措施和环境风险防范措施，缓解和控制不利环境影响。</w:t>
      </w:r>
      <w:r>
        <w:rPr>
          <w:rFonts w:hint="eastAsia" w:ascii="仿宋_GB2312" w:hAnsi="仿宋_GB2312" w:eastAsia="仿宋_GB2312" w:cs="仿宋_GB2312"/>
          <w:color w:val="000000"/>
          <w:sz w:val="32"/>
          <w:szCs w:val="32"/>
        </w:rPr>
        <w:t>从环境保护角度</w:t>
      </w:r>
      <w:r>
        <w:rPr>
          <w:rFonts w:hint="eastAsia" w:ascii="仿宋_GB2312" w:eastAsia="仿宋_GB2312"/>
          <w:sz w:val="32"/>
          <w:szCs w:val="32"/>
        </w:rPr>
        <w:t>我局原则同意《报告书》中所列工程性质、地点、规模、生产工艺和环境保护措施。</w:t>
      </w:r>
    </w:p>
    <w:p>
      <w:pPr>
        <w:keepNext w:val="0"/>
        <w:keepLines w:val="0"/>
        <w:pageBreakBefore w:val="0"/>
        <w:widowControl w:val="0"/>
        <w:kinsoku/>
        <w:wordWrap/>
        <w:overflowPunct/>
        <w:topLinePunct w:val="0"/>
        <w:autoSpaceDN/>
        <w:bidi w:val="0"/>
        <w:adjustRightInd/>
        <w:spacing w:line="540" w:lineRule="exact"/>
        <w:ind w:firstLine="640" w:firstLineChars="200"/>
        <w:textAlignment w:val="auto"/>
        <w:outlineLvl w:val="0"/>
        <w:rPr>
          <w:rFonts w:hint="eastAsia" w:ascii="黑体" w:hAnsi="黑体" w:eastAsia="黑体" w:cs="Times New Roman"/>
          <w:sz w:val="32"/>
          <w:szCs w:val="32"/>
          <w:lang w:eastAsia="zh-CN"/>
        </w:rPr>
      </w:pPr>
      <w:r>
        <w:rPr>
          <w:rFonts w:hint="eastAsia" w:ascii="黑体" w:hAnsi="黑体" w:eastAsia="黑体" w:cs="Times New Roman"/>
          <w:sz w:val="32"/>
          <w:szCs w:val="32"/>
          <w:lang w:eastAsia="zh-CN"/>
        </w:rPr>
        <w:t>二、污染防治措施及要求</w:t>
      </w:r>
    </w:p>
    <w:p>
      <w:pPr>
        <w:keepNext w:val="0"/>
        <w:keepLines w:val="0"/>
        <w:pageBreakBefore w:val="0"/>
        <w:widowControl w:val="0"/>
        <w:kinsoku/>
        <w:wordWrap/>
        <w:overflowPunct/>
        <w:topLinePunct w:val="0"/>
        <w:autoSpaceDE w:val="0"/>
        <w:autoSpaceDN/>
        <w:bidi w:val="0"/>
        <w:adjustRightInd/>
        <w:snapToGrid w:val="0"/>
        <w:spacing w:line="540" w:lineRule="exact"/>
        <w:ind w:firstLine="640" w:firstLineChars="200"/>
        <w:textAlignment w:val="auto"/>
        <w:rPr>
          <w:rFonts w:hint="eastAsia" w:ascii="仿宋_GB2312" w:hAnsi="仿宋_GB2312" w:eastAsia="仿宋_GB2312" w:cs="仿宋_GB2312"/>
          <w:bCs/>
          <w:color w:val="auto"/>
          <w:kern w:val="2"/>
          <w:sz w:val="32"/>
          <w:szCs w:val="32"/>
          <w:highlight w:val="none"/>
          <w:lang w:val="en-US" w:eastAsia="zh-CN" w:bidi="ar-SA"/>
        </w:rPr>
      </w:pPr>
      <w:r>
        <w:rPr>
          <w:rFonts w:hint="eastAsia" w:ascii="仿宋_GB2312" w:hAnsi="仿宋_GB2312" w:eastAsia="仿宋_GB2312" w:cs="仿宋_GB2312"/>
          <w:bCs/>
          <w:color w:val="auto"/>
          <w:kern w:val="2"/>
          <w:sz w:val="32"/>
          <w:szCs w:val="32"/>
          <w:highlight w:val="none"/>
          <w:lang w:val="en-US" w:eastAsia="zh-CN" w:bidi="ar-SA"/>
        </w:rPr>
        <w:t>项目在工程设计、建设和生产过程中必须认真落实《报告书》和《评估意见》提出的各项环保要求，并重点做好以下几项工作：</w:t>
      </w:r>
    </w:p>
    <w:p>
      <w:pPr>
        <w:keepNext w:val="0"/>
        <w:keepLines w:val="0"/>
        <w:pageBreakBefore w:val="0"/>
        <w:numPr>
          <w:ilvl w:val="0"/>
          <w:numId w:val="1"/>
        </w:numPr>
        <w:kinsoku/>
        <w:wordWrap/>
        <w:overflowPunct/>
        <w:topLinePunct w:val="0"/>
        <w:autoSpaceDN/>
        <w:bidi w:val="0"/>
        <w:spacing w:line="540" w:lineRule="exact"/>
        <w:ind w:firstLine="640" w:firstLineChars="200"/>
        <w:jc w:val="both"/>
        <w:textAlignment w:val="auto"/>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pPr>
      <w:r>
        <w:rPr>
          <w:rFonts w:hint="eastAsia" w:ascii="楷体_GB2312" w:hAnsi="楷体_GB2312" w:eastAsia="楷体_GB2312" w:cs="楷体_GB2312"/>
          <w:sz w:val="32"/>
          <w:szCs w:val="32"/>
        </w:rPr>
        <w:t>严格落实水污染防治措施。</w:t>
      </w:r>
      <w:r>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t>按“清污分流、雨污分流、分质处理、一水多用”原则，合理制定废水收集、处理方案。</w:t>
      </w:r>
      <w:r>
        <w:rPr>
          <w:rFonts w:hint="eastAsia" w:ascii="仿宋_GB2312" w:hAnsi="仿宋_GB2312" w:eastAsia="仿宋_GB2312" w:cs="仿宋_GB2312"/>
          <w:snapToGrid w:val="0"/>
          <w:color w:val="auto"/>
          <w:sz w:val="32"/>
          <w:szCs w:val="32"/>
          <w:lang w:val="en-US" w:eastAsia="zh-CN"/>
        </w:rPr>
        <w:t>项目废水主要为循环冷却废水、生活污水、脱硫废水及初期雨水。</w:t>
      </w:r>
    </w:p>
    <w:p>
      <w:pPr>
        <w:keepNext w:val="0"/>
        <w:keepLines w:val="0"/>
        <w:pageBreakBefore w:val="0"/>
        <w:numPr>
          <w:ilvl w:val="0"/>
          <w:numId w:val="0"/>
        </w:numPr>
        <w:kinsoku/>
        <w:wordWrap/>
        <w:overflowPunct/>
        <w:topLinePunct w:val="0"/>
        <w:autoSpaceDN/>
        <w:bidi w:val="0"/>
        <w:spacing w:line="540" w:lineRule="exact"/>
        <w:ind w:firstLine="640" w:firstLineChars="200"/>
        <w:jc w:val="both"/>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 w:val="0"/>
          <w:snapToGrid w:val="0"/>
          <w:color w:val="auto"/>
          <w:sz w:val="32"/>
          <w:szCs w:val="32"/>
          <w:lang w:val="en-US" w:eastAsia="zh-CN"/>
        </w:rPr>
        <w:t>初期雨水沉淀后回用于脱硫工序，不外排；脱硫废水</w:t>
      </w:r>
      <w:r>
        <w:rPr>
          <w:rFonts w:hint="default" w:ascii="仿宋_GB2312" w:hAnsi="仿宋_GB2312" w:eastAsia="仿宋_GB2312" w:cs="仿宋_GB2312"/>
          <w:b w:val="0"/>
          <w:snapToGrid w:val="0"/>
          <w:color w:val="auto"/>
          <w:sz w:val="32"/>
          <w:szCs w:val="32"/>
          <w:lang w:val="en-US" w:eastAsia="zh-CN"/>
        </w:rPr>
        <w:t>循环利用，不外排</w:t>
      </w:r>
      <w:r>
        <w:rPr>
          <w:rFonts w:hint="eastAsia" w:ascii="仿宋_GB2312" w:hAnsi="仿宋_GB2312" w:eastAsia="仿宋_GB2312" w:cs="仿宋_GB2312"/>
          <w:b w:val="0"/>
          <w:snapToGrid w:val="0"/>
          <w:color w:val="auto"/>
          <w:sz w:val="32"/>
          <w:szCs w:val="32"/>
          <w:lang w:val="en-US" w:eastAsia="zh-CN"/>
        </w:rPr>
        <w:t>；循环冷却废水部分回用于循环冷却水、部分定期外排，经由厂区污水总排口外排至园区污水管网；生活污水经“隔油池+化粪池”预处理满足园区污水处理厂接管标准后，排入园区污水处理厂进一步处理，</w:t>
      </w:r>
      <w:r>
        <w:rPr>
          <w:rFonts w:hint="eastAsia" w:ascii="仿宋_GB2312" w:hAnsi="仿宋_GB2312" w:eastAsia="仿宋_GB2312" w:cs="仿宋_GB2312"/>
          <w:snapToGrid w:val="0"/>
          <w:color w:val="auto"/>
          <w:sz w:val="32"/>
          <w:szCs w:val="32"/>
        </w:rPr>
        <w:t>尾水</w:t>
      </w:r>
      <w:r>
        <w:rPr>
          <w:rFonts w:hint="eastAsia" w:ascii="仿宋_GB2312" w:hAnsi="仿宋_GB2312" w:eastAsia="仿宋_GB2312" w:cs="仿宋_GB2312"/>
          <w:snapToGrid w:val="0"/>
          <w:color w:val="auto"/>
          <w:sz w:val="32"/>
          <w:szCs w:val="32"/>
          <w:lang w:eastAsia="zh-CN"/>
        </w:rPr>
        <w:t>排放应达到</w:t>
      </w:r>
      <w:r>
        <w:rPr>
          <w:rFonts w:hint="eastAsia" w:ascii="仿宋_GB2312" w:hAnsi="仿宋_GB2312" w:eastAsia="仿宋_GB2312" w:cs="仿宋_GB2312"/>
          <w:snapToGrid w:val="0"/>
          <w:color w:val="auto"/>
          <w:sz w:val="32"/>
          <w:szCs w:val="32"/>
        </w:rPr>
        <w:t>《城镇污水处理厂污染物排放标准》（GB18918-2002）中一级A标准，排入锦江</w:t>
      </w:r>
      <w:r>
        <w:rPr>
          <w:rFonts w:hint="eastAsia" w:ascii="仿宋_GB2312" w:hAnsi="仿宋_GB2312" w:eastAsia="仿宋_GB2312" w:cs="仿宋_GB2312"/>
          <w:bCs/>
          <w:color w:val="auto"/>
          <w:sz w:val="32"/>
          <w:szCs w:val="32"/>
          <w:lang w:val="en-US" w:eastAsia="zh-CN"/>
        </w:rPr>
        <w:t>。</w:t>
      </w:r>
    </w:p>
    <w:p>
      <w:pPr>
        <w:keepNext w:val="0"/>
        <w:keepLines w:val="0"/>
        <w:pageBreakBefore w:val="0"/>
        <w:numPr>
          <w:ilvl w:val="0"/>
          <w:numId w:val="0"/>
        </w:numPr>
        <w:kinsoku/>
        <w:wordWrap/>
        <w:overflowPunct/>
        <w:topLinePunct w:val="0"/>
        <w:autoSpaceDN/>
        <w:bidi w:val="0"/>
        <w:spacing w:line="540" w:lineRule="exact"/>
        <w:ind w:firstLine="640" w:firstLineChars="200"/>
        <w:jc w:val="both"/>
        <w:textAlignment w:val="auto"/>
        <w:rPr>
          <w:rFonts w:hint="eastAsia" w:ascii="仿宋_GB2312" w:hAnsi="仿宋_GB2312" w:eastAsia="仿宋_GB2312" w:cs="仿宋_GB2312"/>
          <w:snapToGrid w:val="0"/>
          <w:color w:val="auto"/>
          <w:sz w:val="32"/>
          <w:szCs w:val="32"/>
        </w:rPr>
      </w:pPr>
      <w:r>
        <w:rPr>
          <w:rFonts w:ascii="楷体_GB2312" w:hAnsi="楷体_GB2312" w:eastAsia="楷体_GB2312" w:cs="楷体_GB2312"/>
          <w:color w:val="auto"/>
          <w:sz w:val="32"/>
          <w:szCs w:val="32"/>
        </w:rPr>
        <w:t>（二）严格落实大气污染防治措施</w:t>
      </w:r>
      <w:r>
        <w:rPr>
          <w:rFonts w:ascii="仿宋_GB2312" w:hAnsi="Calibri" w:eastAsia="仿宋_GB2312"/>
          <w:color w:val="auto"/>
          <w:sz w:val="32"/>
          <w:szCs w:val="32"/>
        </w:rPr>
        <w:t>。</w:t>
      </w:r>
      <w:r>
        <w:rPr>
          <w:rFonts w:hint="eastAsia" w:ascii="仿宋_GB2312" w:hAnsi="仿宋_GB2312" w:eastAsia="仿宋_GB2312" w:cs="仿宋_GB2312"/>
          <w:snapToGrid w:val="0"/>
          <w:color w:val="auto"/>
          <w:sz w:val="32"/>
          <w:szCs w:val="32"/>
          <w:lang w:val="en-US" w:eastAsia="zh-CN"/>
        </w:rPr>
        <w:t>项目运营期废气主要</w:t>
      </w:r>
      <w:r>
        <w:rPr>
          <w:rFonts w:hint="eastAsia" w:ascii="仿宋_GB2312" w:hAnsi="仿宋_GB2312" w:eastAsia="仿宋_GB2312" w:cs="仿宋_GB2312"/>
          <w:bCs/>
          <w:color w:val="auto"/>
          <w:kern w:val="0"/>
          <w:sz w:val="32"/>
          <w:szCs w:val="32"/>
          <w:lang w:val="en-US" w:eastAsia="zh-CN" w:bidi="ar-SA"/>
        </w:rPr>
        <w:t>包括包覆</w:t>
      </w:r>
      <w:r>
        <w:rPr>
          <w:rFonts w:hint="default" w:ascii="仿宋_GB2312" w:hAnsi="仿宋_GB2312" w:eastAsia="仿宋_GB2312" w:cs="仿宋_GB2312"/>
          <w:bCs/>
          <w:color w:val="auto"/>
          <w:kern w:val="0"/>
          <w:sz w:val="32"/>
          <w:szCs w:val="32"/>
          <w:lang w:val="en-US" w:eastAsia="zh-CN" w:bidi="ar-SA"/>
        </w:rPr>
        <w:t>、预炭化、石墨化、二次</w:t>
      </w:r>
      <w:r>
        <w:rPr>
          <w:rFonts w:hint="eastAsia" w:ascii="仿宋_GB2312" w:hAnsi="仿宋_GB2312" w:eastAsia="仿宋_GB2312" w:cs="仿宋_GB2312"/>
          <w:bCs/>
          <w:color w:val="auto"/>
          <w:kern w:val="0"/>
          <w:sz w:val="32"/>
          <w:szCs w:val="32"/>
          <w:lang w:val="en-US" w:eastAsia="zh-CN" w:bidi="ar-SA"/>
        </w:rPr>
        <w:t>包覆</w:t>
      </w:r>
      <w:r>
        <w:rPr>
          <w:rFonts w:hint="default" w:ascii="仿宋_GB2312" w:hAnsi="仿宋_GB2312" w:eastAsia="仿宋_GB2312" w:cs="仿宋_GB2312"/>
          <w:bCs/>
          <w:color w:val="auto"/>
          <w:kern w:val="0"/>
          <w:sz w:val="32"/>
          <w:szCs w:val="32"/>
          <w:lang w:val="en-US" w:eastAsia="zh-CN" w:bidi="ar-SA"/>
        </w:rPr>
        <w:t>、炭化</w:t>
      </w:r>
      <w:r>
        <w:rPr>
          <w:rFonts w:hint="eastAsia" w:ascii="仿宋_GB2312" w:hAnsi="仿宋_GB2312" w:eastAsia="仿宋_GB2312" w:cs="仿宋_GB2312"/>
          <w:bCs/>
          <w:color w:val="auto"/>
          <w:kern w:val="0"/>
          <w:sz w:val="32"/>
          <w:szCs w:val="32"/>
          <w:lang w:val="en-US" w:eastAsia="zh-CN" w:bidi="ar-SA"/>
        </w:rPr>
        <w:t>、制粉、装出料、筛分、包装等工艺废气，无组织废气以及食堂油烟。</w:t>
      </w:r>
    </w:p>
    <w:p>
      <w:pPr>
        <w:keepNext w:val="0"/>
        <w:keepLines w:val="0"/>
        <w:pageBreakBefore w:val="0"/>
        <w:numPr>
          <w:ilvl w:val="0"/>
          <w:numId w:val="0"/>
        </w:numPr>
        <w:kinsoku/>
        <w:wordWrap/>
        <w:overflowPunct/>
        <w:topLinePunct w:val="0"/>
        <w:autoSpaceDN/>
        <w:bidi w:val="0"/>
        <w:spacing w:line="540" w:lineRule="exact"/>
        <w:ind w:firstLine="640" w:firstLineChars="200"/>
        <w:jc w:val="both"/>
        <w:textAlignment w:val="auto"/>
        <w:rPr>
          <w:rFonts w:hint="eastAsia" w:ascii="仿宋_GB2312" w:hAnsi="仿宋_GB2312" w:eastAsia="仿宋_GB2312" w:cs="仿宋_GB2312"/>
          <w:bCs/>
          <w:color w:val="auto"/>
          <w:kern w:val="0"/>
          <w:sz w:val="32"/>
          <w:szCs w:val="32"/>
          <w:lang w:val="en-US" w:eastAsia="zh-CN" w:bidi="ar-SA"/>
        </w:rPr>
      </w:pPr>
      <w:r>
        <w:rPr>
          <w:rFonts w:hint="eastAsia" w:ascii="仿宋_GB2312" w:hAnsi="仿宋_GB2312" w:eastAsia="仿宋_GB2312" w:cs="仿宋_GB2312"/>
          <w:bCs/>
          <w:color w:val="auto"/>
          <w:kern w:val="0"/>
          <w:sz w:val="32"/>
          <w:szCs w:val="32"/>
          <w:lang w:val="en-US" w:eastAsia="zh-CN" w:bidi="ar-SA"/>
        </w:rPr>
        <w:t>包覆废气冷凝处理后与预炭化废气一起经“焚烧炉焚烧+布袋除尘”处理后，主要污染物</w:t>
      </w:r>
      <w:r>
        <w:rPr>
          <w:rFonts w:hint="default" w:ascii="仿宋_GB2312" w:hAnsi="仿宋_GB2312" w:eastAsia="仿宋_GB2312" w:cs="仿宋_GB2312"/>
          <w:bCs/>
          <w:color w:val="auto"/>
          <w:kern w:val="0"/>
          <w:sz w:val="32"/>
          <w:szCs w:val="32"/>
          <w:lang w:val="en-US" w:eastAsia="zh-CN" w:bidi="ar-SA"/>
        </w:rPr>
        <w:t>颗粒物</w:t>
      </w:r>
      <w:r>
        <w:rPr>
          <w:rFonts w:hint="eastAsia" w:ascii="仿宋_GB2312" w:hAnsi="仿宋_GB2312" w:eastAsia="仿宋_GB2312" w:cs="仿宋_GB2312"/>
          <w:bCs/>
          <w:color w:val="auto"/>
          <w:kern w:val="0"/>
          <w:sz w:val="32"/>
          <w:szCs w:val="32"/>
          <w:lang w:val="en-US" w:eastAsia="zh-CN" w:bidi="ar-SA"/>
        </w:rPr>
        <w:t>（满足“碳黑尘”标准要求）</w:t>
      </w:r>
      <w:r>
        <w:rPr>
          <w:rFonts w:hint="default" w:ascii="仿宋_GB2312" w:hAnsi="仿宋_GB2312" w:eastAsia="仿宋_GB2312" w:cs="仿宋_GB2312"/>
          <w:bCs/>
          <w:color w:val="auto"/>
          <w:kern w:val="0"/>
          <w:sz w:val="32"/>
          <w:szCs w:val="32"/>
          <w:lang w:val="en-US" w:eastAsia="zh-CN" w:bidi="ar-SA"/>
        </w:rPr>
        <w:t>、非甲烷总烃、沥青烟、苯并[a]芘</w:t>
      </w:r>
      <w:r>
        <w:rPr>
          <w:rFonts w:hint="eastAsia" w:ascii="仿宋_GB2312" w:hAnsi="仿宋_GB2312" w:eastAsia="仿宋_GB2312" w:cs="仿宋_GB2312"/>
          <w:bCs/>
          <w:color w:val="auto"/>
          <w:kern w:val="0"/>
          <w:sz w:val="32"/>
          <w:szCs w:val="32"/>
          <w:lang w:val="en-US" w:eastAsia="zh-CN" w:bidi="ar-SA"/>
        </w:rPr>
        <w:t>、</w:t>
      </w:r>
      <w:r>
        <w:rPr>
          <w:rFonts w:hint="default" w:ascii="仿宋_GB2312" w:hAnsi="仿宋_GB2312" w:eastAsia="仿宋_GB2312" w:cs="仿宋_GB2312"/>
          <w:bCs/>
          <w:color w:val="auto"/>
          <w:kern w:val="0"/>
          <w:sz w:val="32"/>
          <w:szCs w:val="32"/>
          <w:lang w:val="en-US" w:eastAsia="zh-CN" w:bidi="ar-SA"/>
        </w:rPr>
        <w:t>SO</w:t>
      </w:r>
      <w:r>
        <w:rPr>
          <w:rFonts w:hint="default" w:ascii="仿宋_GB2312" w:hAnsi="仿宋_GB2312" w:eastAsia="仿宋_GB2312" w:cs="仿宋_GB2312"/>
          <w:bCs/>
          <w:color w:val="auto"/>
          <w:kern w:val="0"/>
          <w:sz w:val="32"/>
          <w:szCs w:val="32"/>
          <w:vertAlign w:val="subscript"/>
          <w:lang w:val="en-US" w:eastAsia="zh-CN" w:bidi="ar-SA"/>
        </w:rPr>
        <w:t>2</w:t>
      </w:r>
      <w:r>
        <w:rPr>
          <w:rFonts w:hint="eastAsia" w:ascii="仿宋_GB2312" w:hAnsi="仿宋_GB2312" w:eastAsia="仿宋_GB2312" w:cs="仿宋_GB2312"/>
          <w:bCs/>
          <w:color w:val="auto"/>
          <w:kern w:val="0"/>
          <w:sz w:val="32"/>
          <w:szCs w:val="32"/>
          <w:lang w:val="en-US" w:eastAsia="zh-CN" w:bidi="ar-SA"/>
        </w:rPr>
        <w:t>、</w:t>
      </w:r>
      <w:r>
        <w:rPr>
          <w:rFonts w:hint="default" w:ascii="仿宋_GB2312" w:hAnsi="仿宋_GB2312" w:eastAsia="仿宋_GB2312" w:cs="仿宋_GB2312"/>
          <w:bCs/>
          <w:color w:val="auto"/>
          <w:kern w:val="0"/>
          <w:sz w:val="32"/>
          <w:szCs w:val="32"/>
          <w:lang w:val="en-US" w:eastAsia="zh-CN" w:bidi="ar-SA"/>
        </w:rPr>
        <w:t>NOx</w:t>
      </w:r>
      <w:r>
        <w:rPr>
          <w:rFonts w:hint="eastAsia" w:ascii="仿宋_GB2312" w:hAnsi="仿宋_GB2312" w:eastAsia="仿宋_GB2312" w:cs="仿宋_GB2312"/>
          <w:bCs/>
          <w:color w:val="auto"/>
          <w:kern w:val="0"/>
          <w:sz w:val="32"/>
          <w:szCs w:val="32"/>
          <w:lang w:val="en-US" w:eastAsia="zh-CN" w:bidi="ar-SA"/>
        </w:rPr>
        <w:t>等均应满足《大气污染物综合排放标准》（GB16297-1996）中</w:t>
      </w:r>
      <w:r>
        <w:rPr>
          <w:rFonts w:hint="default" w:ascii="仿宋_GB2312" w:hAnsi="仿宋_GB2312" w:eastAsia="仿宋_GB2312" w:cs="仿宋_GB2312"/>
          <w:bCs/>
          <w:color w:val="auto"/>
          <w:kern w:val="0"/>
          <w:sz w:val="32"/>
          <w:szCs w:val="32"/>
          <w:lang w:val="en-US" w:eastAsia="zh-CN" w:bidi="ar-SA"/>
        </w:rPr>
        <w:t>表2新污染源大气污染物排放限值中二级排放限值</w:t>
      </w:r>
      <w:r>
        <w:rPr>
          <w:rFonts w:hint="eastAsia" w:ascii="仿宋_GB2312" w:hAnsi="仿宋_GB2312" w:eastAsia="仿宋_GB2312" w:cs="仿宋_GB2312"/>
          <w:bCs/>
          <w:color w:val="auto"/>
          <w:kern w:val="0"/>
          <w:sz w:val="32"/>
          <w:szCs w:val="32"/>
          <w:lang w:val="en-US" w:eastAsia="zh-CN" w:bidi="ar-SA"/>
        </w:rPr>
        <w:t>，经1根30米高排气筒（DA001）排放。</w:t>
      </w:r>
    </w:p>
    <w:p>
      <w:pPr>
        <w:keepNext w:val="0"/>
        <w:keepLines w:val="0"/>
        <w:pageBreakBefore w:val="0"/>
        <w:numPr>
          <w:ilvl w:val="0"/>
          <w:numId w:val="0"/>
        </w:numPr>
        <w:kinsoku/>
        <w:wordWrap/>
        <w:overflowPunct/>
        <w:topLinePunct w:val="0"/>
        <w:autoSpaceDN/>
        <w:bidi w:val="0"/>
        <w:spacing w:line="540" w:lineRule="exact"/>
        <w:ind w:firstLine="640" w:firstLineChars="200"/>
        <w:jc w:val="both"/>
        <w:textAlignment w:val="auto"/>
        <w:rPr>
          <w:rFonts w:hint="eastAsia" w:ascii="仿宋_GB2312" w:hAnsi="仿宋_GB2312" w:eastAsia="仿宋_GB2312" w:cs="仿宋_GB2312"/>
          <w:bCs/>
          <w:color w:val="auto"/>
          <w:kern w:val="0"/>
          <w:sz w:val="32"/>
          <w:szCs w:val="32"/>
          <w:lang w:val="en-US" w:eastAsia="zh-CN" w:bidi="ar-SA"/>
        </w:rPr>
      </w:pPr>
      <w:r>
        <w:rPr>
          <w:rFonts w:hint="default" w:ascii="仿宋_GB2312" w:hAnsi="仿宋_GB2312" w:eastAsia="仿宋_GB2312" w:cs="仿宋_GB2312"/>
          <w:bCs/>
          <w:color w:val="auto"/>
          <w:kern w:val="0"/>
          <w:sz w:val="32"/>
          <w:szCs w:val="32"/>
          <w:lang w:val="en-US" w:eastAsia="zh-CN" w:bidi="ar-SA"/>
        </w:rPr>
        <w:t>石墨化废气</w:t>
      </w:r>
      <w:r>
        <w:rPr>
          <w:rFonts w:hint="eastAsia" w:ascii="仿宋_GB2312" w:hAnsi="仿宋_GB2312" w:eastAsia="仿宋_GB2312" w:cs="仿宋_GB2312"/>
          <w:bCs/>
          <w:color w:val="auto"/>
          <w:kern w:val="0"/>
          <w:sz w:val="32"/>
          <w:szCs w:val="32"/>
          <w:lang w:val="en-US" w:eastAsia="zh-CN" w:bidi="ar-SA"/>
        </w:rPr>
        <w:t>经“</w:t>
      </w:r>
      <w:r>
        <w:rPr>
          <w:rFonts w:hint="default" w:ascii="仿宋_GB2312" w:hAnsi="仿宋_GB2312" w:eastAsia="仿宋_GB2312" w:cs="仿宋_GB2312"/>
          <w:bCs/>
          <w:color w:val="auto"/>
          <w:kern w:val="0"/>
          <w:sz w:val="32"/>
          <w:szCs w:val="32"/>
          <w:lang w:val="en-US" w:eastAsia="zh-CN" w:bidi="ar-SA"/>
        </w:rPr>
        <w:t>脱硫塔</w:t>
      </w:r>
      <w:r>
        <w:rPr>
          <w:rFonts w:hint="eastAsia" w:ascii="仿宋_GB2312" w:hAnsi="仿宋_GB2312" w:eastAsia="仿宋_GB2312" w:cs="仿宋_GB2312"/>
          <w:bCs/>
          <w:color w:val="auto"/>
          <w:kern w:val="0"/>
          <w:sz w:val="32"/>
          <w:szCs w:val="32"/>
          <w:lang w:val="en-US" w:eastAsia="zh-CN" w:bidi="ar-SA"/>
        </w:rPr>
        <w:t>+湿电除尘”处理后，主要污染物</w:t>
      </w:r>
      <w:r>
        <w:rPr>
          <w:rFonts w:hint="default" w:ascii="仿宋_GB2312" w:hAnsi="仿宋_GB2312" w:eastAsia="仿宋_GB2312" w:cs="仿宋_GB2312"/>
          <w:bCs/>
          <w:color w:val="auto"/>
          <w:kern w:val="0"/>
          <w:sz w:val="32"/>
          <w:szCs w:val="32"/>
          <w:lang w:val="en-US" w:eastAsia="zh-CN" w:bidi="ar-SA"/>
        </w:rPr>
        <w:t>SO</w:t>
      </w:r>
      <w:r>
        <w:rPr>
          <w:rFonts w:hint="default" w:ascii="仿宋_GB2312" w:hAnsi="仿宋_GB2312" w:eastAsia="仿宋_GB2312" w:cs="仿宋_GB2312"/>
          <w:bCs/>
          <w:color w:val="auto"/>
          <w:kern w:val="0"/>
          <w:sz w:val="32"/>
          <w:szCs w:val="32"/>
          <w:vertAlign w:val="subscript"/>
          <w:lang w:val="en-US" w:eastAsia="zh-CN" w:bidi="ar-SA"/>
        </w:rPr>
        <w:t>2</w:t>
      </w:r>
      <w:r>
        <w:rPr>
          <w:rFonts w:hint="eastAsia" w:ascii="仿宋_GB2312" w:hAnsi="仿宋_GB2312" w:eastAsia="仿宋_GB2312" w:cs="仿宋_GB2312"/>
          <w:bCs/>
          <w:color w:val="auto"/>
          <w:kern w:val="0"/>
          <w:sz w:val="32"/>
          <w:szCs w:val="32"/>
          <w:lang w:val="en-US" w:eastAsia="zh-CN" w:bidi="ar-SA"/>
        </w:rPr>
        <w:t>、</w:t>
      </w:r>
      <w:r>
        <w:rPr>
          <w:rFonts w:hint="default" w:ascii="仿宋_GB2312" w:hAnsi="仿宋_GB2312" w:eastAsia="仿宋_GB2312" w:cs="仿宋_GB2312"/>
          <w:bCs/>
          <w:color w:val="auto"/>
          <w:kern w:val="0"/>
          <w:sz w:val="32"/>
          <w:szCs w:val="32"/>
          <w:lang w:val="en-US" w:eastAsia="zh-CN" w:bidi="ar-SA"/>
        </w:rPr>
        <w:t>NOx</w:t>
      </w:r>
      <w:r>
        <w:rPr>
          <w:rFonts w:hint="eastAsia" w:ascii="仿宋_GB2312" w:hAnsi="仿宋_GB2312" w:eastAsia="仿宋_GB2312" w:cs="仿宋_GB2312"/>
          <w:bCs/>
          <w:color w:val="auto"/>
          <w:kern w:val="0"/>
          <w:sz w:val="32"/>
          <w:szCs w:val="32"/>
          <w:lang w:val="en-US" w:eastAsia="zh-CN" w:bidi="ar-SA"/>
        </w:rPr>
        <w:t>、</w:t>
      </w:r>
      <w:r>
        <w:rPr>
          <w:rFonts w:hint="default" w:ascii="仿宋_GB2312" w:hAnsi="仿宋_GB2312" w:eastAsia="仿宋_GB2312" w:cs="仿宋_GB2312"/>
          <w:bCs/>
          <w:color w:val="auto"/>
          <w:kern w:val="0"/>
          <w:sz w:val="32"/>
          <w:szCs w:val="32"/>
          <w:lang w:val="en-US" w:eastAsia="zh-CN" w:bidi="ar-SA"/>
        </w:rPr>
        <w:t>非甲烷总烃</w:t>
      </w:r>
      <w:r>
        <w:rPr>
          <w:rFonts w:hint="eastAsia" w:ascii="仿宋_GB2312" w:hAnsi="仿宋_GB2312" w:eastAsia="仿宋_GB2312" w:cs="仿宋_GB2312"/>
          <w:bCs/>
          <w:color w:val="auto"/>
          <w:kern w:val="0"/>
          <w:sz w:val="32"/>
          <w:szCs w:val="32"/>
          <w:lang w:val="en-US" w:eastAsia="zh-CN" w:bidi="ar-SA"/>
        </w:rPr>
        <w:t>、</w:t>
      </w:r>
      <w:r>
        <w:rPr>
          <w:rFonts w:hint="default" w:ascii="仿宋_GB2312" w:hAnsi="仿宋_GB2312" w:eastAsia="仿宋_GB2312" w:cs="仿宋_GB2312"/>
          <w:bCs/>
          <w:color w:val="auto"/>
          <w:kern w:val="0"/>
          <w:sz w:val="32"/>
          <w:szCs w:val="32"/>
          <w:lang w:val="en-US" w:eastAsia="zh-CN" w:bidi="ar-SA"/>
        </w:rPr>
        <w:t>颗粒物</w:t>
      </w:r>
      <w:r>
        <w:rPr>
          <w:rFonts w:hint="eastAsia" w:ascii="仿宋_GB2312" w:hAnsi="仿宋_GB2312" w:eastAsia="仿宋_GB2312" w:cs="仿宋_GB2312"/>
          <w:bCs/>
          <w:color w:val="auto"/>
          <w:kern w:val="0"/>
          <w:sz w:val="32"/>
          <w:szCs w:val="32"/>
          <w:lang w:val="en-US" w:eastAsia="zh-CN" w:bidi="ar-SA"/>
        </w:rPr>
        <w:t>（满足“碳黑尘”标准要求）等均应满足《大气污染物综合排放标准》（GB16297-1996）中</w:t>
      </w:r>
      <w:r>
        <w:rPr>
          <w:rFonts w:hint="default" w:ascii="仿宋_GB2312" w:hAnsi="仿宋_GB2312" w:eastAsia="仿宋_GB2312" w:cs="仿宋_GB2312"/>
          <w:bCs/>
          <w:color w:val="auto"/>
          <w:kern w:val="0"/>
          <w:sz w:val="32"/>
          <w:szCs w:val="32"/>
          <w:lang w:val="en-US" w:eastAsia="zh-CN" w:bidi="ar-SA"/>
        </w:rPr>
        <w:t>表2新污染源大气污染物排放限值中二级排放限值</w:t>
      </w:r>
      <w:r>
        <w:rPr>
          <w:rFonts w:hint="eastAsia" w:ascii="仿宋_GB2312" w:hAnsi="仿宋_GB2312" w:eastAsia="仿宋_GB2312" w:cs="仿宋_GB2312"/>
          <w:bCs/>
          <w:color w:val="auto"/>
          <w:kern w:val="0"/>
          <w:sz w:val="32"/>
          <w:szCs w:val="32"/>
          <w:lang w:val="en-US" w:eastAsia="zh-CN" w:bidi="ar-SA"/>
        </w:rPr>
        <w:t>，经1根35米高排气筒（DA002）排放。</w:t>
      </w:r>
    </w:p>
    <w:p>
      <w:pPr>
        <w:keepNext w:val="0"/>
        <w:keepLines w:val="0"/>
        <w:pageBreakBefore w:val="0"/>
        <w:numPr>
          <w:ilvl w:val="0"/>
          <w:numId w:val="0"/>
        </w:numPr>
        <w:kinsoku/>
        <w:wordWrap/>
        <w:overflowPunct/>
        <w:topLinePunct w:val="0"/>
        <w:autoSpaceDN/>
        <w:bidi w:val="0"/>
        <w:spacing w:line="540" w:lineRule="exact"/>
        <w:ind w:firstLine="640" w:firstLineChars="200"/>
        <w:jc w:val="both"/>
        <w:textAlignment w:val="auto"/>
        <w:rPr>
          <w:rFonts w:hint="eastAsia" w:ascii="仿宋_GB2312" w:hAnsi="仿宋_GB2312" w:eastAsia="仿宋_GB2312" w:cs="仿宋_GB2312"/>
          <w:bCs/>
          <w:color w:val="auto"/>
          <w:kern w:val="0"/>
          <w:sz w:val="32"/>
          <w:szCs w:val="32"/>
          <w:lang w:val="en-US" w:eastAsia="zh-CN" w:bidi="ar-SA"/>
        </w:rPr>
      </w:pPr>
      <w:r>
        <w:rPr>
          <w:rFonts w:hint="eastAsia" w:ascii="仿宋_GB2312" w:hAnsi="仿宋_GB2312" w:eastAsia="仿宋_GB2312" w:cs="仿宋_GB2312"/>
          <w:bCs/>
          <w:color w:val="auto"/>
          <w:kern w:val="0"/>
          <w:sz w:val="32"/>
          <w:szCs w:val="32"/>
          <w:lang w:val="en-US" w:eastAsia="zh-CN" w:bidi="ar-SA"/>
        </w:rPr>
        <w:t>二次包覆</w:t>
      </w:r>
      <w:r>
        <w:rPr>
          <w:rFonts w:hint="default" w:ascii="仿宋_GB2312" w:hAnsi="仿宋_GB2312" w:eastAsia="仿宋_GB2312" w:cs="仿宋_GB2312"/>
          <w:bCs/>
          <w:color w:val="auto"/>
          <w:kern w:val="0"/>
          <w:sz w:val="32"/>
          <w:szCs w:val="32"/>
          <w:lang w:val="en-US" w:eastAsia="zh-CN" w:bidi="ar-SA"/>
        </w:rPr>
        <w:t>废气</w:t>
      </w:r>
      <w:r>
        <w:rPr>
          <w:rFonts w:hint="eastAsia" w:ascii="仿宋_GB2312" w:hAnsi="仿宋_GB2312" w:eastAsia="仿宋_GB2312" w:cs="仿宋_GB2312"/>
          <w:bCs/>
          <w:color w:val="auto"/>
          <w:kern w:val="0"/>
          <w:sz w:val="32"/>
          <w:szCs w:val="32"/>
          <w:lang w:val="en-US" w:eastAsia="zh-CN" w:bidi="ar-SA"/>
        </w:rPr>
        <w:t>与炭化废气收集并入“辊道窑电热焚烧+布袋除尘”处理，主要污染物</w:t>
      </w:r>
      <w:r>
        <w:rPr>
          <w:rFonts w:hint="default" w:ascii="仿宋_GB2312" w:hAnsi="仿宋_GB2312" w:eastAsia="仿宋_GB2312" w:cs="仿宋_GB2312"/>
          <w:bCs/>
          <w:color w:val="auto"/>
          <w:kern w:val="0"/>
          <w:sz w:val="32"/>
          <w:szCs w:val="32"/>
          <w:lang w:val="en-US" w:eastAsia="zh-CN" w:bidi="ar-SA"/>
        </w:rPr>
        <w:t>颗粒物</w:t>
      </w:r>
      <w:r>
        <w:rPr>
          <w:rFonts w:hint="eastAsia" w:ascii="仿宋_GB2312" w:hAnsi="仿宋_GB2312" w:eastAsia="仿宋_GB2312" w:cs="仿宋_GB2312"/>
          <w:bCs/>
          <w:color w:val="auto"/>
          <w:kern w:val="0"/>
          <w:sz w:val="32"/>
          <w:szCs w:val="32"/>
          <w:lang w:val="en-US" w:eastAsia="zh-CN" w:bidi="ar-SA"/>
        </w:rPr>
        <w:t>（满足“碳黑尘”标准要求）、沥青烟、</w:t>
      </w:r>
      <w:r>
        <w:rPr>
          <w:rFonts w:hint="default" w:ascii="仿宋_GB2312" w:hAnsi="仿宋_GB2312" w:eastAsia="仿宋_GB2312" w:cs="仿宋_GB2312"/>
          <w:bCs/>
          <w:color w:val="auto"/>
          <w:kern w:val="0"/>
          <w:sz w:val="32"/>
          <w:szCs w:val="32"/>
          <w:lang w:val="en-US" w:eastAsia="zh-CN" w:bidi="ar-SA"/>
        </w:rPr>
        <w:t>苯并[a]芘</w:t>
      </w:r>
      <w:r>
        <w:rPr>
          <w:rFonts w:hint="eastAsia" w:ascii="仿宋_GB2312" w:hAnsi="仿宋_GB2312" w:eastAsia="仿宋_GB2312" w:cs="仿宋_GB2312"/>
          <w:bCs/>
          <w:color w:val="auto"/>
          <w:kern w:val="0"/>
          <w:sz w:val="32"/>
          <w:szCs w:val="32"/>
          <w:lang w:val="en-US" w:eastAsia="zh-CN" w:bidi="ar-SA"/>
        </w:rPr>
        <w:t>等均应满足《大气污染物综合排放标准》（GB16297-1996）中</w:t>
      </w:r>
      <w:r>
        <w:rPr>
          <w:rFonts w:hint="default" w:ascii="仿宋_GB2312" w:hAnsi="仿宋_GB2312" w:eastAsia="仿宋_GB2312" w:cs="仿宋_GB2312"/>
          <w:bCs/>
          <w:color w:val="auto"/>
          <w:kern w:val="0"/>
          <w:sz w:val="32"/>
          <w:szCs w:val="32"/>
          <w:lang w:val="en-US" w:eastAsia="zh-CN" w:bidi="ar-SA"/>
        </w:rPr>
        <w:t>表2新污染源大气污染物排放限值中二级排放限值</w:t>
      </w:r>
      <w:r>
        <w:rPr>
          <w:rFonts w:hint="eastAsia" w:ascii="仿宋_GB2312" w:hAnsi="仿宋_GB2312" w:eastAsia="仿宋_GB2312" w:cs="仿宋_GB2312"/>
          <w:bCs/>
          <w:color w:val="auto"/>
          <w:kern w:val="0"/>
          <w:sz w:val="32"/>
          <w:szCs w:val="32"/>
          <w:lang w:val="en-US" w:eastAsia="zh-CN" w:bidi="ar-SA"/>
        </w:rPr>
        <w:t>，经1根21米高排气筒（DA003）排放。</w:t>
      </w:r>
    </w:p>
    <w:p>
      <w:pPr>
        <w:keepNext w:val="0"/>
        <w:keepLines w:val="0"/>
        <w:pageBreakBefore w:val="0"/>
        <w:numPr>
          <w:ilvl w:val="0"/>
          <w:numId w:val="0"/>
        </w:numPr>
        <w:kinsoku/>
        <w:wordWrap/>
        <w:overflowPunct/>
        <w:topLinePunct w:val="0"/>
        <w:autoSpaceDN/>
        <w:bidi w:val="0"/>
        <w:spacing w:line="540" w:lineRule="exact"/>
        <w:ind w:firstLine="640" w:firstLineChars="200"/>
        <w:jc w:val="both"/>
        <w:textAlignment w:val="auto"/>
        <w:rPr>
          <w:rFonts w:hint="eastAsia" w:ascii="仿宋_GB2312" w:hAnsi="仿宋_GB2312" w:eastAsia="仿宋_GB2312" w:cs="仿宋_GB2312"/>
          <w:bCs/>
          <w:color w:val="auto"/>
          <w:kern w:val="0"/>
          <w:sz w:val="32"/>
          <w:szCs w:val="32"/>
          <w:lang w:val="en-US" w:eastAsia="zh-CN" w:bidi="ar-SA"/>
        </w:rPr>
      </w:pPr>
      <w:r>
        <w:rPr>
          <w:rFonts w:hint="eastAsia" w:ascii="仿宋_GB2312" w:hAnsi="仿宋_GB2312" w:eastAsia="仿宋_GB2312" w:cs="仿宋_GB2312"/>
          <w:bCs/>
          <w:color w:val="auto"/>
          <w:kern w:val="0"/>
          <w:sz w:val="32"/>
          <w:szCs w:val="32"/>
          <w:lang w:val="en-US" w:eastAsia="zh-CN" w:bidi="ar-SA"/>
        </w:rPr>
        <w:t>制粉废气经“旋风+布袋除尘”处理，预炭化装料废气及填充坩埚废气经“负压</w:t>
      </w:r>
      <w:r>
        <w:rPr>
          <w:rFonts w:hint="eastAsia" w:ascii="仿宋_GB2312" w:hAnsi="仿宋_GB2312" w:eastAsia="仿宋_GB2312" w:cs="仿宋_GB2312"/>
          <w:bCs/>
          <w:color w:val="auto"/>
          <w:kern w:val="0"/>
          <w:sz w:val="32"/>
          <w:szCs w:val="32"/>
          <w:lang w:val="en-GB" w:eastAsia="zh-CN" w:bidi="ar-SA"/>
        </w:rPr>
        <w:t>收集</w:t>
      </w:r>
      <w:r>
        <w:rPr>
          <w:rFonts w:hint="eastAsia" w:ascii="仿宋_GB2312" w:hAnsi="仿宋_GB2312" w:eastAsia="仿宋_GB2312" w:cs="仿宋_GB2312"/>
          <w:bCs/>
          <w:color w:val="auto"/>
          <w:kern w:val="0"/>
          <w:sz w:val="32"/>
          <w:szCs w:val="32"/>
          <w:lang w:val="en-US" w:eastAsia="zh-CN" w:bidi="ar-SA"/>
        </w:rPr>
        <w:t>+布袋除尘”处理后，颗粒物应满足《大气污染物综合排放标准》（GB16297-1996）中</w:t>
      </w:r>
      <w:r>
        <w:rPr>
          <w:rFonts w:hint="default" w:ascii="仿宋_GB2312" w:hAnsi="仿宋_GB2312" w:eastAsia="仿宋_GB2312" w:cs="仿宋_GB2312"/>
          <w:bCs/>
          <w:color w:val="auto"/>
          <w:kern w:val="0"/>
          <w:sz w:val="32"/>
          <w:szCs w:val="32"/>
          <w:lang w:val="en-US" w:eastAsia="zh-CN" w:bidi="ar-SA"/>
        </w:rPr>
        <w:t>表2新污染源大气污染物排放限值中二级排放限值</w:t>
      </w:r>
      <w:r>
        <w:rPr>
          <w:rFonts w:hint="eastAsia" w:ascii="仿宋_GB2312" w:hAnsi="仿宋_GB2312" w:eastAsia="仿宋_GB2312" w:cs="仿宋_GB2312"/>
          <w:bCs/>
          <w:color w:val="auto"/>
          <w:kern w:val="0"/>
          <w:sz w:val="32"/>
          <w:szCs w:val="32"/>
          <w:lang w:val="en-US" w:eastAsia="zh-CN" w:bidi="ar-SA"/>
        </w:rPr>
        <w:t>中“碳黑尘”标准，经1根21米高排气筒（DA004）排放。</w:t>
      </w:r>
    </w:p>
    <w:p>
      <w:pPr>
        <w:keepNext w:val="0"/>
        <w:keepLines w:val="0"/>
        <w:pageBreakBefore w:val="0"/>
        <w:numPr>
          <w:ilvl w:val="0"/>
          <w:numId w:val="0"/>
        </w:numPr>
        <w:kinsoku/>
        <w:wordWrap/>
        <w:overflowPunct/>
        <w:topLinePunct w:val="0"/>
        <w:autoSpaceDN/>
        <w:bidi w:val="0"/>
        <w:spacing w:line="540" w:lineRule="exact"/>
        <w:ind w:firstLine="640" w:firstLineChars="200"/>
        <w:jc w:val="both"/>
        <w:textAlignment w:val="auto"/>
        <w:rPr>
          <w:rFonts w:hint="eastAsia" w:ascii="仿宋_GB2312" w:hAnsi="仿宋_GB2312" w:eastAsia="仿宋_GB2312" w:cs="仿宋_GB2312"/>
          <w:b w:val="0"/>
          <w:bCs/>
          <w:color w:val="auto"/>
          <w:kern w:val="0"/>
          <w:sz w:val="32"/>
          <w:szCs w:val="32"/>
          <w:lang w:val="en-US" w:eastAsia="zh-CN" w:bidi="ar-SA"/>
        </w:rPr>
      </w:pPr>
      <w:r>
        <w:rPr>
          <w:rFonts w:hint="default" w:ascii="仿宋_GB2312" w:hAnsi="仿宋_GB2312" w:eastAsia="仿宋_GB2312" w:cs="仿宋_GB2312"/>
          <w:b w:val="0"/>
          <w:bCs/>
          <w:color w:val="auto"/>
          <w:kern w:val="0"/>
          <w:sz w:val="32"/>
          <w:szCs w:val="32"/>
          <w:lang w:val="en-US" w:eastAsia="zh-CN" w:bidi="ar-SA"/>
        </w:rPr>
        <w:t>石墨化出料废气</w:t>
      </w:r>
      <w:r>
        <w:rPr>
          <w:rFonts w:hint="eastAsia" w:ascii="仿宋_GB2312" w:hAnsi="仿宋_GB2312" w:eastAsia="仿宋_GB2312" w:cs="仿宋_GB2312"/>
          <w:b w:val="0"/>
          <w:bCs/>
          <w:color w:val="auto"/>
          <w:kern w:val="0"/>
          <w:sz w:val="32"/>
          <w:szCs w:val="32"/>
          <w:lang w:val="en-US" w:eastAsia="zh-CN" w:bidi="ar-SA"/>
        </w:rPr>
        <w:t>、石墨化填充料装料</w:t>
      </w:r>
      <w:r>
        <w:rPr>
          <w:rFonts w:hint="default" w:ascii="仿宋_GB2312" w:hAnsi="仿宋_GB2312" w:eastAsia="仿宋_GB2312" w:cs="仿宋_GB2312"/>
          <w:b w:val="0"/>
          <w:bCs/>
          <w:color w:val="auto"/>
          <w:kern w:val="0"/>
          <w:sz w:val="32"/>
          <w:szCs w:val="32"/>
          <w:lang w:val="en-US" w:eastAsia="zh-CN" w:bidi="ar-SA"/>
        </w:rPr>
        <w:t>废气、</w:t>
      </w:r>
      <w:r>
        <w:rPr>
          <w:rFonts w:hint="eastAsia" w:ascii="仿宋_GB2312" w:hAnsi="仿宋_GB2312" w:eastAsia="仿宋_GB2312" w:cs="仿宋_GB2312"/>
          <w:b w:val="0"/>
          <w:bCs/>
          <w:color w:val="auto"/>
          <w:kern w:val="0"/>
          <w:sz w:val="32"/>
          <w:szCs w:val="32"/>
          <w:lang w:val="en-US" w:eastAsia="zh-CN" w:bidi="ar-SA"/>
        </w:rPr>
        <w:t>石墨化填充料出料</w:t>
      </w:r>
      <w:r>
        <w:rPr>
          <w:rFonts w:hint="default" w:ascii="仿宋_GB2312" w:hAnsi="仿宋_GB2312" w:eastAsia="仿宋_GB2312" w:cs="仿宋_GB2312"/>
          <w:b w:val="0"/>
          <w:bCs/>
          <w:color w:val="auto"/>
          <w:kern w:val="0"/>
          <w:sz w:val="32"/>
          <w:szCs w:val="32"/>
          <w:lang w:val="en-US" w:eastAsia="zh-CN" w:bidi="ar-SA"/>
        </w:rPr>
        <w:t>废气、</w:t>
      </w:r>
      <w:r>
        <w:rPr>
          <w:rFonts w:hint="eastAsia" w:ascii="仿宋_GB2312" w:hAnsi="仿宋_GB2312" w:eastAsia="仿宋_GB2312" w:cs="仿宋_GB2312"/>
          <w:b w:val="0"/>
          <w:bCs/>
          <w:color w:val="auto"/>
          <w:kern w:val="0"/>
          <w:sz w:val="32"/>
          <w:szCs w:val="32"/>
          <w:lang w:val="en-US" w:eastAsia="zh-CN" w:bidi="ar-SA"/>
        </w:rPr>
        <w:t>炭化</w:t>
      </w:r>
      <w:r>
        <w:rPr>
          <w:rFonts w:hint="default" w:ascii="仿宋_GB2312" w:hAnsi="仿宋_GB2312" w:eastAsia="仿宋_GB2312" w:cs="仿宋_GB2312"/>
          <w:b w:val="0"/>
          <w:bCs/>
          <w:color w:val="auto"/>
          <w:kern w:val="0"/>
          <w:sz w:val="32"/>
          <w:szCs w:val="32"/>
          <w:lang w:val="en-US" w:eastAsia="zh-CN" w:bidi="ar-SA"/>
        </w:rPr>
        <w:t>装料废气、</w:t>
      </w:r>
      <w:r>
        <w:rPr>
          <w:rFonts w:hint="eastAsia" w:ascii="仿宋_GB2312" w:hAnsi="仿宋_GB2312" w:eastAsia="仿宋_GB2312" w:cs="仿宋_GB2312"/>
          <w:b w:val="0"/>
          <w:bCs/>
          <w:color w:val="auto"/>
          <w:kern w:val="0"/>
          <w:sz w:val="32"/>
          <w:szCs w:val="32"/>
          <w:lang w:val="en-US" w:eastAsia="zh-CN" w:bidi="ar-SA"/>
        </w:rPr>
        <w:t>炭化</w:t>
      </w:r>
      <w:r>
        <w:rPr>
          <w:rFonts w:hint="default" w:ascii="仿宋_GB2312" w:hAnsi="仿宋_GB2312" w:eastAsia="仿宋_GB2312" w:cs="仿宋_GB2312"/>
          <w:b w:val="0"/>
          <w:bCs/>
          <w:color w:val="auto"/>
          <w:kern w:val="0"/>
          <w:sz w:val="32"/>
          <w:szCs w:val="32"/>
          <w:lang w:val="en-US" w:eastAsia="zh-CN" w:bidi="ar-SA"/>
        </w:rPr>
        <w:t>出料废气</w:t>
      </w:r>
      <w:r>
        <w:rPr>
          <w:rFonts w:hint="eastAsia" w:ascii="仿宋_GB2312" w:hAnsi="仿宋_GB2312" w:eastAsia="仿宋_GB2312" w:cs="仿宋_GB2312"/>
          <w:b w:val="0"/>
          <w:bCs/>
          <w:color w:val="auto"/>
          <w:kern w:val="0"/>
          <w:sz w:val="32"/>
          <w:szCs w:val="32"/>
          <w:lang w:val="en-US" w:eastAsia="zh-CN" w:bidi="ar-SA"/>
        </w:rPr>
        <w:t>经布袋除尘处理，颗粒物应满足《大气污染物综合排放标准》（GB16297-1996）中</w:t>
      </w:r>
      <w:r>
        <w:rPr>
          <w:rFonts w:hint="default" w:ascii="仿宋_GB2312" w:hAnsi="仿宋_GB2312" w:eastAsia="仿宋_GB2312" w:cs="仿宋_GB2312"/>
          <w:b w:val="0"/>
          <w:bCs/>
          <w:color w:val="auto"/>
          <w:kern w:val="0"/>
          <w:sz w:val="32"/>
          <w:szCs w:val="32"/>
          <w:lang w:val="en-US" w:eastAsia="zh-CN" w:bidi="ar-SA"/>
        </w:rPr>
        <w:t>表2新污染源大气污染物排放限值中二级排放限值</w:t>
      </w:r>
      <w:r>
        <w:rPr>
          <w:rFonts w:hint="eastAsia" w:ascii="仿宋_GB2312" w:hAnsi="仿宋_GB2312" w:eastAsia="仿宋_GB2312" w:cs="仿宋_GB2312"/>
          <w:b w:val="0"/>
          <w:bCs/>
          <w:color w:val="auto"/>
          <w:kern w:val="0"/>
          <w:sz w:val="32"/>
          <w:szCs w:val="32"/>
          <w:lang w:val="en-US" w:eastAsia="zh-CN" w:bidi="ar-SA"/>
        </w:rPr>
        <w:t>中“碳黑尘”标准，经1根21米高排气筒（DA005）排放。</w:t>
      </w:r>
    </w:p>
    <w:p>
      <w:pPr>
        <w:keepNext w:val="0"/>
        <w:keepLines w:val="0"/>
        <w:pageBreakBefore w:val="0"/>
        <w:numPr>
          <w:ilvl w:val="0"/>
          <w:numId w:val="0"/>
        </w:numPr>
        <w:kinsoku/>
        <w:wordWrap/>
        <w:overflowPunct/>
        <w:topLinePunct w:val="0"/>
        <w:autoSpaceDN/>
        <w:bidi w:val="0"/>
        <w:spacing w:line="540" w:lineRule="exact"/>
        <w:ind w:firstLine="640" w:firstLineChars="200"/>
        <w:jc w:val="both"/>
        <w:textAlignment w:val="auto"/>
        <w:rPr>
          <w:rFonts w:hint="eastAsia" w:ascii="仿宋_GB2312" w:hAnsi="仿宋_GB2312" w:eastAsia="仿宋_GB2312" w:cs="仿宋_GB2312"/>
          <w:b w:val="0"/>
          <w:bCs/>
          <w:color w:val="auto"/>
          <w:kern w:val="0"/>
          <w:sz w:val="32"/>
          <w:szCs w:val="32"/>
          <w:lang w:val="en-US" w:eastAsia="zh-CN" w:bidi="ar-SA"/>
        </w:rPr>
      </w:pPr>
      <w:r>
        <w:rPr>
          <w:rFonts w:hint="eastAsia" w:ascii="仿宋_GB2312" w:hAnsi="仿宋_GB2312" w:eastAsia="仿宋_GB2312" w:cs="仿宋_GB2312"/>
          <w:b w:val="0"/>
          <w:bCs/>
          <w:color w:val="auto"/>
          <w:kern w:val="0"/>
          <w:sz w:val="32"/>
          <w:szCs w:val="32"/>
          <w:lang w:val="en-US" w:eastAsia="zh-CN" w:bidi="ar-SA"/>
        </w:rPr>
        <w:t>筛分废气、包装废气分别经布袋除尘处理，颗粒物应满足《大气污染物综合排放标准》（GB16297-1996）中</w:t>
      </w:r>
      <w:r>
        <w:rPr>
          <w:rFonts w:hint="default" w:ascii="仿宋_GB2312" w:hAnsi="仿宋_GB2312" w:eastAsia="仿宋_GB2312" w:cs="仿宋_GB2312"/>
          <w:b w:val="0"/>
          <w:bCs/>
          <w:color w:val="auto"/>
          <w:kern w:val="0"/>
          <w:sz w:val="32"/>
          <w:szCs w:val="32"/>
          <w:lang w:val="en-US" w:eastAsia="zh-CN" w:bidi="ar-SA"/>
        </w:rPr>
        <w:t>表2新污染源大气污染物排放限值中二级排放限值</w:t>
      </w:r>
      <w:r>
        <w:rPr>
          <w:rFonts w:hint="eastAsia" w:ascii="仿宋_GB2312" w:hAnsi="仿宋_GB2312" w:eastAsia="仿宋_GB2312" w:cs="仿宋_GB2312"/>
          <w:b w:val="0"/>
          <w:bCs/>
          <w:color w:val="auto"/>
          <w:kern w:val="0"/>
          <w:sz w:val="32"/>
          <w:szCs w:val="32"/>
          <w:lang w:val="en-US" w:eastAsia="zh-CN" w:bidi="ar-SA"/>
        </w:rPr>
        <w:t>中“碳黑尘”标准，经1根21米高排气筒（DA006）排放。</w:t>
      </w:r>
    </w:p>
    <w:p>
      <w:pPr>
        <w:keepNext w:val="0"/>
        <w:keepLines w:val="0"/>
        <w:pageBreakBefore w:val="0"/>
        <w:numPr>
          <w:ilvl w:val="0"/>
          <w:numId w:val="0"/>
        </w:numPr>
        <w:kinsoku/>
        <w:wordWrap/>
        <w:overflowPunct/>
        <w:topLinePunct w:val="0"/>
        <w:autoSpaceDN/>
        <w:bidi w:val="0"/>
        <w:spacing w:line="540" w:lineRule="exact"/>
        <w:ind w:firstLine="640" w:firstLineChars="200"/>
        <w:jc w:val="both"/>
        <w:textAlignment w:val="auto"/>
        <w:rPr>
          <w:rFonts w:hint="eastAsia" w:ascii="仿宋_GB2312" w:hAnsi="仿宋_GB2312" w:eastAsia="仿宋_GB2312" w:cs="仿宋_GB2312"/>
          <w:b w:val="0"/>
          <w:bCs/>
          <w:color w:val="auto"/>
          <w:kern w:val="0"/>
          <w:sz w:val="32"/>
          <w:szCs w:val="32"/>
          <w:lang w:val="en-US" w:eastAsia="zh-CN" w:bidi="ar-SA"/>
        </w:rPr>
      </w:pPr>
      <w:r>
        <w:rPr>
          <w:rFonts w:hint="eastAsia" w:ascii="仿宋_GB2312" w:hAnsi="仿宋_GB2312" w:eastAsia="仿宋_GB2312" w:cs="仿宋_GB2312"/>
          <w:b w:val="0"/>
          <w:bCs/>
          <w:color w:val="auto"/>
          <w:kern w:val="0"/>
          <w:sz w:val="32"/>
          <w:szCs w:val="32"/>
          <w:lang w:val="en-US" w:eastAsia="zh-CN" w:bidi="ar-SA"/>
        </w:rPr>
        <w:t>项目无组织废气为生产车间内未收集到的废气及</w:t>
      </w:r>
      <w:r>
        <w:rPr>
          <w:rFonts w:hint="default" w:ascii="仿宋_GB2312" w:hAnsi="仿宋_GB2312" w:eastAsia="仿宋_GB2312" w:cs="仿宋_GB2312"/>
          <w:b w:val="0"/>
          <w:bCs/>
          <w:color w:val="auto"/>
          <w:kern w:val="0"/>
          <w:sz w:val="32"/>
          <w:szCs w:val="32"/>
          <w:lang w:val="en-US" w:eastAsia="zh-CN" w:bidi="ar-SA"/>
        </w:rPr>
        <w:t>物料厂内转运</w:t>
      </w:r>
      <w:r>
        <w:rPr>
          <w:rFonts w:hint="eastAsia" w:ascii="仿宋_GB2312" w:hAnsi="仿宋_GB2312" w:eastAsia="仿宋_GB2312" w:cs="仿宋_GB2312"/>
          <w:b w:val="0"/>
          <w:bCs/>
          <w:color w:val="auto"/>
          <w:kern w:val="0"/>
          <w:sz w:val="32"/>
          <w:szCs w:val="32"/>
          <w:lang w:val="en-US" w:eastAsia="zh-CN" w:bidi="ar-SA"/>
        </w:rPr>
        <w:t>过程产生的废气，须通过采用密闭装置提高捕集率，加强车间地面及设备保洁，机械清扫灰尘等措施，减少无组织废气排放，并做好厂区绿化等措施，颗粒物厂界无组织排放浓度</w:t>
      </w:r>
      <w:r>
        <w:rPr>
          <w:rFonts w:hint="eastAsia" w:ascii="仿宋_GB2312" w:hAnsi="仿宋_GB2312" w:eastAsia="仿宋_GB2312" w:cs="仿宋_GB2312"/>
          <w:bCs/>
          <w:color w:val="auto"/>
          <w:kern w:val="0"/>
          <w:sz w:val="32"/>
          <w:szCs w:val="32"/>
          <w:lang w:val="en-US" w:eastAsia="zh-CN" w:bidi="ar-SA"/>
        </w:rPr>
        <w:t>应</w:t>
      </w:r>
      <w:r>
        <w:rPr>
          <w:rFonts w:hint="eastAsia" w:ascii="仿宋_GB2312" w:hAnsi="仿宋_GB2312" w:eastAsia="仿宋_GB2312" w:cs="仿宋_GB2312"/>
          <w:b w:val="0"/>
          <w:bCs/>
          <w:color w:val="auto"/>
          <w:kern w:val="0"/>
          <w:sz w:val="32"/>
          <w:szCs w:val="32"/>
          <w:lang w:val="en-US" w:eastAsia="zh-CN" w:bidi="ar-SA"/>
        </w:rPr>
        <w:t>满足《大气污染物综合排放标准》（GB16297-1996）中无组织排放监控浓度限值的要求。</w:t>
      </w:r>
    </w:p>
    <w:p>
      <w:pPr>
        <w:keepNext w:val="0"/>
        <w:keepLines w:val="0"/>
        <w:pageBreakBefore w:val="0"/>
        <w:numPr>
          <w:ilvl w:val="0"/>
          <w:numId w:val="0"/>
        </w:numPr>
        <w:kinsoku/>
        <w:wordWrap/>
        <w:overflowPunct/>
        <w:topLinePunct w:val="0"/>
        <w:autoSpaceDN/>
        <w:bidi w:val="0"/>
        <w:spacing w:line="540" w:lineRule="exact"/>
        <w:ind w:firstLine="640" w:firstLineChars="200"/>
        <w:jc w:val="both"/>
        <w:textAlignment w:val="auto"/>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 w:val="0"/>
          <w:bCs/>
          <w:color w:val="auto"/>
          <w:kern w:val="0"/>
          <w:sz w:val="32"/>
          <w:szCs w:val="32"/>
          <w:lang w:val="en-US" w:eastAsia="zh-CN" w:bidi="ar-SA"/>
        </w:rPr>
        <w:t>食堂油烟采用油烟净化装置处理，处理后应满足《饮食业油烟排放标准》（GB18483-2001）中型标准要求后经专用烟道由屋顶排放。</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spacing w:beforeAutospacing="0" w:afterAutospacing="0" w:line="540" w:lineRule="exact"/>
        <w:ind w:left="0" w:right="0" w:firstLine="64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sz w:val="32"/>
          <w:szCs w:val="32"/>
        </w:rPr>
        <w:t>严格落实噪声污染防治措施。</w:t>
      </w:r>
      <w:r>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t>项目噪声源</w:t>
      </w:r>
      <w:r>
        <w:rPr>
          <w:rFonts w:hint="eastAsia" w:ascii="仿宋_GB2312" w:hAnsi="仿宋_GB2312" w:eastAsia="仿宋_GB2312" w:cs="仿宋_GB2312"/>
          <w:snapToGrid w:val="0"/>
          <w:color w:val="auto"/>
          <w:sz w:val="32"/>
          <w:szCs w:val="32"/>
        </w:rPr>
        <w:t>主要</w:t>
      </w:r>
      <w:r>
        <w:rPr>
          <w:rFonts w:hint="eastAsia" w:ascii="仿宋_GB2312" w:hAnsi="仿宋_GB2312" w:eastAsia="仿宋_GB2312" w:cs="仿宋_GB2312"/>
          <w:snapToGrid w:val="0"/>
          <w:color w:val="auto"/>
          <w:kern w:val="2"/>
          <w:sz w:val="32"/>
          <w:szCs w:val="32"/>
          <w:lang w:val="en-US" w:eastAsia="zh-CN" w:bidi="ar-SA"/>
        </w:rPr>
        <w:t>包括</w:t>
      </w:r>
      <w:r>
        <w:rPr>
          <w:rFonts w:hint="default" w:ascii="仿宋_GB2312" w:hAnsi="仿宋_GB2312" w:eastAsia="仿宋_GB2312" w:cs="仿宋_GB2312"/>
          <w:snapToGrid w:val="0"/>
          <w:color w:val="auto"/>
          <w:kern w:val="2"/>
          <w:sz w:val="32"/>
          <w:szCs w:val="32"/>
          <w:lang w:val="en-US" w:eastAsia="zh-CN" w:bidi="ar-SA"/>
        </w:rPr>
        <w:t>辊压磨机组</w:t>
      </w:r>
      <w:r>
        <w:rPr>
          <w:rFonts w:hint="eastAsia" w:ascii="仿宋_GB2312" w:hAnsi="仿宋_GB2312" w:eastAsia="仿宋_GB2312" w:cs="仿宋_GB2312"/>
          <w:snapToGrid w:val="0"/>
          <w:color w:val="auto"/>
          <w:kern w:val="2"/>
          <w:sz w:val="32"/>
          <w:szCs w:val="32"/>
          <w:lang w:val="en-US" w:eastAsia="zh-CN" w:bidi="ar-SA"/>
        </w:rPr>
        <w:t>、</w:t>
      </w:r>
      <w:r>
        <w:rPr>
          <w:rFonts w:hint="default" w:ascii="仿宋_GB2312" w:hAnsi="仿宋_GB2312" w:eastAsia="仿宋_GB2312" w:cs="仿宋_GB2312"/>
          <w:snapToGrid w:val="0"/>
          <w:color w:val="auto"/>
          <w:kern w:val="2"/>
          <w:sz w:val="32"/>
          <w:szCs w:val="32"/>
          <w:lang w:val="en-US" w:eastAsia="zh-CN" w:bidi="ar-SA"/>
        </w:rPr>
        <w:t>破碎机组</w:t>
      </w:r>
      <w:r>
        <w:rPr>
          <w:rFonts w:hint="eastAsia" w:ascii="仿宋_GB2312" w:hAnsi="仿宋_GB2312" w:eastAsia="仿宋_GB2312" w:cs="仿宋_GB2312"/>
          <w:snapToGrid w:val="0"/>
          <w:color w:val="auto"/>
          <w:kern w:val="2"/>
          <w:sz w:val="32"/>
          <w:szCs w:val="32"/>
          <w:lang w:val="en-US" w:eastAsia="zh-CN" w:bidi="ar-SA"/>
        </w:rPr>
        <w:t>、超微磨粉</w:t>
      </w:r>
      <w:r>
        <w:rPr>
          <w:rFonts w:hint="default" w:ascii="仿宋_GB2312" w:hAnsi="仿宋_GB2312" w:eastAsia="仿宋_GB2312" w:cs="仿宋_GB2312"/>
          <w:snapToGrid w:val="0"/>
          <w:color w:val="auto"/>
          <w:kern w:val="2"/>
          <w:sz w:val="32"/>
          <w:szCs w:val="32"/>
          <w:lang w:val="en-US" w:eastAsia="zh-CN" w:bidi="ar-SA"/>
        </w:rPr>
        <w:t>机</w:t>
      </w:r>
      <w:r>
        <w:rPr>
          <w:rFonts w:hint="eastAsia" w:ascii="仿宋_GB2312" w:hAnsi="仿宋_GB2312" w:eastAsia="仿宋_GB2312" w:cs="仿宋_GB2312"/>
          <w:snapToGrid w:val="0"/>
          <w:color w:val="auto"/>
          <w:kern w:val="2"/>
          <w:sz w:val="32"/>
          <w:szCs w:val="32"/>
          <w:lang w:val="en-US" w:eastAsia="zh-CN" w:bidi="ar-SA"/>
        </w:rPr>
        <w:t>组、整形机组、</w:t>
      </w:r>
      <w:r>
        <w:rPr>
          <w:rFonts w:hint="default" w:ascii="仿宋_GB2312" w:hAnsi="仿宋_GB2312" w:eastAsia="仿宋_GB2312" w:cs="仿宋_GB2312"/>
          <w:snapToGrid w:val="0"/>
          <w:color w:val="auto"/>
          <w:kern w:val="2"/>
          <w:sz w:val="32"/>
          <w:szCs w:val="32"/>
          <w:lang w:val="en-US" w:eastAsia="zh-CN" w:bidi="ar-SA"/>
        </w:rPr>
        <w:t>罗茨风机</w:t>
      </w:r>
      <w:r>
        <w:rPr>
          <w:rFonts w:hint="eastAsia" w:ascii="仿宋_GB2312" w:hAnsi="仿宋_GB2312" w:eastAsia="仿宋_GB2312" w:cs="仿宋_GB2312"/>
          <w:snapToGrid w:val="0"/>
          <w:color w:val="auto"/>
          <w:kern w:val="2"/>
          <w:sz w:val="32"/>
          <w:szCs w:val="32"/>
          <w:lang w:val="en-US" w:eastAsia="zh-CN" w:bidi="ar-SA"/>
        </w:rPr>
        <w:t>、</w:t>
      </w:r>
      <w:r>
        <w:rPr>
          <w:rFonts w:hint="default" w:ascii="仿宋_GB2312" w:hAnsi="仿宋_GB2312" w:eastAsia="仿宋_GB2312" w:cs="仿宋_GB2312"/>
          <w:snapToGrid w:val="0"/>
          <w:color w:val="auto"/>
          <w:kern w:val="2"/>
          <w:sz w:val="32"/>
          <w:szCs w:val="32"/>
          <w:lang w:val="en-US" w:eastAsia="zh-CN" w:bidi="ar-SA"/>
        </w:rPr>
        <w:t>空压机</w:t>
      </w:r>
      <w:r>
        <w:rPr>
          <w:rFonts w:hint="eastAsia" w:ascii="仿宋_GB2312" w:hAnsi="仿宋_GB2312" w:eastAsia="仿宋_GB2312" w:cs="仿宋_GB2312"/>
          <w:snapToGrid w:val="0"/>
          <w:color w:val="auto"/>
          <w:kern w:val="2"/>
          <w:sz w:val="32"/>
          <w:szCs w:val="32"/>
          <w:lang w:val="en-US" w:eastAsia="zh-CN" w:bidi="ar-SA"/>
        </w:rPr>
        <w:t>、</w:t>
      </w:r>
      <w:r>
        <w:rPr>
          <w:rFonts w:hint="default" w:ascii="仿宋_GB2312" w:hAnsi="仿宋_GB2312" w:eastAsia="仿宋_GB2312" w:cs="仿宋_GB2312"/>
          <w:snapToGrid w:val="0"/>
          <w:color w:val="auto"/>
          <w:kern w:val="2"/>
          <w:sz w:val="32"/>
          <w:szCs w:val="32"/>
          <w:lang w:val="en-US" w:eastAsia="zh-CN" w:bidi="ar-SA"/>
        </w:rPr>
        <w:t>除尘系统（风机）</w:t>
      </w:r>
      <w:r>
        <w:rPr>
          <w:rFonts w:hint="eastAsia" w:ascii="仿宋_GB2312" w:hAnsi="仿宋_GB2312" w:eastAsia="仿宋_GB2312" w:cs="仿宋_GB2312"/>
          <w:snapToGrid w:val="0"/>
          <w:color w:val="auto"/>
          <w:kern w:val="2"/>
          <w:sz w:val="32"/>
          <w:szCs w:val="32"/>
          <w:lang w:val="en-US" w:eastAsia="zh-CN" w:bidi="ar-SA"/>
        </w:rPr>
        <w:t>、</w:t>
      </w:r>
      <w:r>
        <w:rPr>
          <w:rFonts w:hint="default" w:ascii="仿宋_GB2312" w:hAnsi="仿宋_GB2312" w:eastAsia="仿宋_GB2312" w:cs="仿宋_GB2312"/>
          <w:snapToGrid w:val="0"/>
          <w:color w:val="auto"/>
          <w:kern w:val="2"/>
          <w:sz w:val="32"/>
          <w:szCs w:val="32"/>
          <w:lang w:val="en-US" w:eastAsia="zh-CN" w:bidi="ar-SA"/>
        </w:rPr>
        <w:t>废气净化装置（风机）</w:t>
      </w:r>
      <w:r>
        <w:rPr>
          <w:rFonts w:hint="eastAsia" w:ascii="仿宋_GB2312" w:hAnsi="仿宋_GB2312" w:eastAsia="仿宋_GB2312" w:cs="仿宋_GB2312"/>
          <w:snapToGrid w:val="0"/>
          <w:color w:val="auto"/>
          <w:kern w:val="2"/>
          <w:sz w:val="32"/>
          <w:szCs w:val="32"/>
          <w:lang w:val="en-US" w:eastAsia="zh-CN" w:bidi="ar-SA"/>
        </w:rPr>
        <w:t>、</w:t>
      </w:r>
      <w:r>
        <w:rPr>
          <w:rFonts w:hint="default" w:ascii="仿宋_GB2312" w:hAnsi="仿宋_GB2312" w:eastAsia="仿宋_GB2312" w:cs="仿宋_GB2312"/>
          <w:snapToGrid w:val="0"/>
          <w:color w:val="auto"/>
          <w:kern w:val="2"/>
          <w:sz w:val="32"/>
          <w:szCs w:val="32"/>
          <w:lang w:val="en-US" w:eastAsia="zh-CN" w:bidi="ar-SA"/>
        </w:rPr>
        <w:t>除尘系统（风机）</w:t>
      </w:r>
      <w:r>
        <w:rPr>
          <w:rFonts w:hint="eastAsia" w:ascii="仿宋_GB2312" w:hAnsi="仿宋_GB2312" w:eastAsia="仿宋_GB2312" w:cs="仿宋_GB2312"/>
          <w:snapToGrid w:val="0"/>
          <w:color w:val="auto"/>
          <w:kern w:val="2"/>
          <w:sz w:val="32"/>
          <w:szCs w:val="32"/>
          <w:lang w:val="en-US" w:eastAsia="zh-CN" w:bidi="ar-SA"/>
        </w:rPr>
        <w:t>、冷却系统、</w:t>
      </w:r>
      <w:r>
        <w:rPr>
          <w:rFonts w:hint="default" w:ascii="仿宋_GB2312" w:hAnsi="仿宋_GB2312" w:eastAsia="仿宋_GB2312" w:cs="仿宋_GB2312"/>
          <w:snapToGrid w:val="0"/>
          <w:color w:val="auto"/>
          <w:kern w:val="2"/>
          <w:sz w:val="32"/>
          <w:szCs w:val="32"/>
          <w:lang w:val="en-US" w:eastAsia="zh-CN" w:bidi="ar-SA"/>
        </w:rPr>
        <w:t>无重力混合机</w:t>
      </w:r>
      <w:r>
        <w:rPr>
          <w:rFonts w:hint="eastAsia" w:ascii="仿宋_GB2312" w:hAnsi="仿宋_GB2312" w:eastAsia="仿宋_GB2312" w:cs="仿宋_GB2312"/>
          <w:snapToGrid w:val="0"/>
          <w:color w:val="auto"/>
          <w:kern w:val="2"/>
          <w:sz w:val="32"/>
          <w:szCs w:val="32"/>
          <w:lang w:val="en-US" w:eastAsia="zh-CN" w:bidi="ar-SA"/>
        </w:rPr>
        <w:t>等生产设备产生的机械噪声。</w:t>
      </w:r>
      <w:r>
        <w:rPr>
          <w:rFonts w:hint="eastAsia" w:eastAsia="仿宋_GB2312"/>
          <w:color w:val="000000"/>
          <w:sz w:val="32"/>
          <w:szCs w:val="32"/>
        </w:rPr>
        <w:t>通过选用低噪设备，</w:t>
      </w:r>
      <w:r>
        <w:rPr>
          <w:rFonts w:eastAsia="仿宋_GB2312"/>
          <w:color w:val="000000"/>
          <w:sz w:val="32"/>
          <w:szCs w:val="32"/>
        </w:rPr>
        <w:t>合理平面布局，加强车间密闭性，采取隔声、减振等降噪措施，定期对隔声罩、减震装置等降噪设施进行检查和维护，维持设备处于良好的运转状态，经厂房、围墙隔音及距离衰减等措施后，</w:t>
      </w:r>
      <w:r>
        <w:rPr>
          <w:rFonts w:hint="eastAsia" w:ascii="仿宋_GB2312" w:hAnsi="仿宋_GB2312" w:eastAsia="仿宋_GB2312" w:cs="仿宋_GB2312"/>
          <w:snapToGrid w:val="0"/>
          <w:color w:val="000000"/>
          <w:sz w:val="32"/>
          <w:szCs w:val="32"/>
        </w:rPr>
        <w:t>厂界噪声可达到《工业企业厂界环境噪声排放标准》（GB12348-2008）中</w:t>
      </w:r>
      <w:r>
        <w:rPr>
          <w:rFonts w:hint="eastAsia" w:ascii="仿宋_GB2312" w:hAnsi="仿宋_GB2312" w:eastAsia="仿宋_GB2312" w:cs="仿宋_GB2312"/>
          <w:snapToGrid w:val="0"/>
          <w:color w:val="000000"/>
          <w:sz w:val="32"/>
          <w:szCs w:val="32"/>
          <w:lang w:val="en-US" w:eastAsia="zh-CN"/>
        </w:rPr>
        <w:t>3</w:t>
      </w:r>
      <w:r>
        <w:rPr>
          <w:rFonts w:hint="eastAsia" w:ascii="仿宋_GB2312" w:hAnsi="仿宋_GB2312" w:eastAsia="仿宋_GB2312" w:cs="仿宋_GB2312"/>
          <w:snapToGrid w:val="0"/>
          <w:color w:val="000000"/>
          <w:sz w:val="32"/>
          <w:szCs w:val="32"/>
        </w:rPr>
        <w:t>类标准</w:t>
      </w:r>
      <w:r>
        <w:rPr>
          <w:rFonts w:hint="eastAsia" w:ascii="仿宋_GB2312" w:hAnsi="仿宋_GB2312" w:eastAsia="仿宋_GB2312" w:cs="仿宋_GB2312"/>
          <w:snapToGrid w:val="0"/>
          <w:color w:val="auto"/>
          <w:sz w:val="32"/>
          <w:szCs w:val="32"/>
        </w:rPr>
        <w:t>。</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spacing w:beforeAutospacing="0" w:afterAutospacing="0" w:line="540" w:lineRule="exact"/>
        <w:ind w:left="0" w:right="0" w:firstLine="64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sz w:val="32"/>
          <w:szCs w:val="32"/>
        </w:rPr>
        <w:t>严格落实固体废物分类处置和综合利用措施。</w:t>
      </w:r>
      <w:r>
        <w:rPr>
          <w:rFonts w:hint="eastAsia" w:ascii="仿宋_GB2312" w:hAnsi="仿宋_GB2312" w:eastAsia="仿宋_GB2312" w:cs="仿宋_GB2312"/>
          <w:color w:val="auto"/>
          <w:sz w:val="32"/>
          <w:szCs w:val="32"/>
          <w:lang w:val="en-US" w:eastAsia="zh-CN"/>
        </w:rPr>
        <w:t>应按“资源化、减量化、无害化”处置原则，认真落实固废分类收集、处置和综合利用措施。产生的一般工业固体废物应合法处置，生活垃圾收集后由当地环卫部门统一清运处置。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right="0" w:firstLine="640" w:firstLineChars="20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auto"/>
          <w:sz w:val="32"/>
          <w:szCs w:val="32"/>
          <w:lang w:val="en-US" w:eastAsia="zh-CN"/>
        </w:rPr>
        <w:t>应在厂区内设置足够容积的一般工业固体废物暂存库和危险废物暂存库。危险废物暂存库设计、建设和运行必须满足《危险废物贮存污染控制标准》（GB 18597-2001）及其修改单要求；一般工业固体废物综合利用或合理处置，一般工业固体废物暂存库设计、建设和运行必须满足《一般工业固体废物贮存和填埋污染控制标准》(GB 18599-2020)要求。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sz w:val="32"/>
          <w:szCs w:val="32"/>
        </w:rPr>
        <w:t>（五）严格落实土壤及地下水污染防治措施。</w:t>
      </w:r>
      <w:r>
        <w:rPr>
          <w:rFonts w:hint="eastAsia" w:ascii="仿宋_GB2312" w:hAnsi="仿宋_GB2312" w:eastAsia="仿宋_GB2312" w:cs="仿宋_GB2312"/>
          <w:color w:val="auto"/>
          <w:sz w:val="32"/>
          <w:szCs w:val="32"/>
          <w:lang w:val="en-US" w:eastAsia="zh-CN"/>
        </w:rPr>
        <w:t>按照“源头防控、分区防治、污染监控、应急响应”的原则进行土壤和地下水污染防治。严格按照《报告书》有关要求采取分区防渗措施，管线敷设尽量“可视化”。加强防渗设施的日常维护，对出现损害的防渗设施应及时修复和加固，确保防渗设施牢固安全。加强隐蔽工程泄漏检测，一旦发现泄漏，应立即采取补救措施，防止污染土壤和地下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spacing w:beforeAutospacing="0" w:afterAutospacing="0" w:line="540" w:lineRule="exact"/>
        <w:ind w:left="0" w:right="0" w:firstLine="640"/>
        <w:jc w:val="both"/>
        <w:textAlignment w:val="auto"/>
        <w:rPr>
          <w:rFonts w:hint="default" w:ascii="仿宋_GB2312" w:eastAsia="仿宋_GB2312"/>
          <w:sz w:val="32"/>
          <w:szCs w:val="32"/>
          <w:lang w:val="en-US"/>
        </w:rPr>
      </w:pPr>
      <w:r>
        <w:rPr>
          <w:rFonts w:hint="eastAsia" w:ascii="仿宋_GB2312" w:hAnsi="仿宋_GB2312" w:eastAsia="仿宋_GB2312" w:cs="仿宋_GB2312"/>
          <w:color w:val="auto"/>
          <w:sz w:val="32"/>
          <w:szCs w:val="32"/>
          <w:lang w:val="en-US" w:eastAsia="zh-CN"/>
        </w:rPr>
        <w:t>建立完善的土壤和地下水监测制度。根据重点污染防治区平面布置、地下水流向，合理设置土壤和地下水监测井，严格落实土壤和地下水监测计划。一旦出现土壤或地下水污染，立即启动应急预案和应急措施，减少对土壤和地下水的不利影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sz w:val="32"/>
          <w:szCs w:val="32"/>
        </w:rPr>
        <w:t>（六）严格落实环境风险防范措施。</w:t>
      </w:r>
      <w:r>
        <w:rPr>
          <w:rFonts w:hint="eastAsia" w:ascii="仿宋_GB2312" w:hAnsi="仿宋_GB2312" w:eastAsia="仿宋_GB2312" w:cs="仿宋_GB2312"/>
          <w:color w:val="auto"/>
          <w:sz w:val="32"/>
          <w:szCs w:val="32"/>
          <w:lang w:val="en-US" w:eastAsia="zh-CN"/>
        </w:rPr>
        <w:t>严格落实《报告书》和《评估意见》提出的各项环境风险防控措施。严格按照有关规范标准的要求对各车间进行管理。在厂区周围设置雨水截流沟，防止周围环境雨水对厂区及废水处理设施造成影响；按环评要求规范保障足够容积的事故应急设施，发生事故时，及时启动事故应急池收集泄漏废水、物料等，防止废水直排，并应在发生事故时，立即停止生产，关闭门窗，防止粉尘泄漏至车间外；危废暂存间设置围堰并采取防腐防渗措施，防止废机油泄露至车间外。健全企业环境风险防范与应急管理体系，制定全厂环境风险防控措施和突发环境事件应急预案。突发环境事件应急预案（须报市、县生态环境部门备案）应与园区相邻企业、当地政府进行有效衔接，定期协同有关部门开展应急演练。</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ascii="仿宋_GB2312" w:eastAsia="仿宋_GB2312"/>
          <w:sz w:val="32"/>
          <w:szCs w:val="32"/>
        </w:rPr>
      </w:pPr>
      <w:r>
        <w:rPr>
          <w:rFonts w:hint="eastAsia" w:ascii="楷体_GB2312" w:hAnsi="楷体_GB2312" w:eastAsia="楷体_GB2312" w:cs="楷体_GB2312"/>
          <w:sz w:val="32"/>
          <w:szCs w:val="32"/>
        </w:rPr>
        <w:t>（七）排污口规范化和环境监测要求。</w:t>
      </w:r>
      <w:r>
        <w:rPr>
          <w:rFonts w:hint="eastAsia" w:ascii="仿宋_GB2312" w:hAnsi="仿宋_GB2312" w:eastAsia="仿宋_GB2312" w:cs="仿宋_GB2312"/>
          <w:color w:val="auto"/>
          <w:sz w:val="32"/>
          <w:szCs w:val="32"/>
          <w:lang w:val="en-US" w:eastAsia="zh-CN"/>
        </w:rPr>
        <w:t>按照国家有关规定设置规范的污染物排放口，并设立标志牌。项目废气和废水排放设施按要求设置永久监测采样口。</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sz w:val="32"/>
          <w:szCs w:val="32"/>
        </w:rPr>
        <w:t>（八）项目周围规划控制要求。</w:t>
      </w:r>
      <w:r>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t>根据《报告书》和《评估意见》结论，</w:t>
      </w:r>
      <w:r>
        <w:rPr>
          <w:rFonts w:hint="eastAsia" w:ascii="仿宋_GB2312" w:hAnsi="仿宋_GB2312" w:eastAsia="仿宋_GB2312" w:cs="仿宋_GB2312"/>
          <w:snapToGrid w:val="0"/>
          <w:color w:val="auto"/>
          <w:sz w:val="32"/>
          <w:szCs w:val="32"/>
        </w:rPr>
        <w:t>确定本项目</w:t>
      </w:r>
      <w:r>
        <w:rPr>
          <w:rFonts w:hint="eastAsia" w:ascii="仿宋_GB2312" w:hAnsi="仿宋_GB2312" w:eastAsia="仿宋_GB2312" w:cs="仿宋_GB2312"/>
          <w:snapToGrid w:val="0"/>
          <w:color w:val="auto"/>
          <w:kern w:val="2"/>
          <w:sz w:val="32"/>
          <w:szCs w:val="32"/>
          <w:lang w:val="en-US" w:eastAsia="zh-CN" w:bidi="ar-SA"/>
        </w:rPr>
        <w:t>预炭化车间、炭化车间、石墨化车间</w:t>
      </w:r>
      <w:r>
        <w:rPr>
          <w:rFonts w:hint="eastAsia" w:ascii="仿宋_GB2312" w:hAnsi="仿宋_GB2312" w:eastAsia="仿宋_GB2312" w:cs="仿宋_GB2312"/>
          <w:snapToGrid w:val="0"/>
          <w:color w:val="auto"/>
          <w:sz w:val="32"/>
          <w:szCs w:val="32"/>
          <w:lang w:eastAsia="zh-CN"/>
        </w:rPr>
        <w:t>设置</w:t>
      </w:r>
      <w:r>
        <w:rPr>
          <w:rFonts w:hint="eastAsia" w:ascii="仿宋_GB2312" w:hAnsi="仿宋_GB2312" w:eastAsia="仿宋_GB2312" w:cs="仿宋_GB2312"/>
          <w:snapToGrid w:val="0"/>
          <w:color w:val="auto"/>
          <w:sz w:val="32"/>
          <w:szCs w:val="32"/>
          <w:lang w:val="en-US" w:eastAsia="zh-CN"/>
        </w:rPr>
        <w:t>50</w:t>
      </w:r>
      <w:r>
        <w:rPr>
          <w:rFonts w:hint="eastAsia" w:ascii="仿宋_GB2312" w:hAnsi="仿宋_GB2312" w:eastAsia="仿宋_GB2312" w:cs="仿宋_GB2312"/>
          <w:snapToGrid w:val="0"/>
          <w:color w:val="auto"/>
          <w:sz w:val="32"/>
          <w:szCs w:val="32"/>
        </w:rPr>
        <w:t>m的</w:t>
      </w:r>
      <w:r>
        <w:rPr>
          <w:rFonts w:hint="eastAsia" w:ascii="仿宋_GB2312" w:hAnsi="仿宋_GB2312" w:eastAsia="仿宋_GB2312" w:cs="仿宋_GB2312"/>
          <w:snapToGrid w:val="0"/>
          <w:color w:val="auto"/>
          <w:sz w:val="32"/>
          <w:szCs w:val="32"/>
          <w:lang w:val="en-US" w:eastAsia="zh-CN"/>
        </w:rPr>
        <w:t>卫生防护距离</w:t>
      </w:r>
      <w:r>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t>，你公司应配合规划部门，严格控制好本项目周边规划，项目卫生防护距离范围内不得新建居民住宅、学校及医院等环境敏感建筑。</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九</w:t>
      </w:r>
      <w:r>
        <w:rPr>
          <w:rFonts w:hint="eastAsia" w:ascii="楷体_GB2312" w:hAnsi="楷体_GB2312" w:eastAsia="楷体_GB2312" w:cs="楷体_GB2312"/>
          <w:sz w:val="32"/>
          <w:szCs w:val="32"/>
        </w:rPr>
        <w:t>）环境信息公开要求。</w:t>
      </w:r>
      <w:r>
        <w:rPr>
          <w:rFonts w:hint="eastAsia" w:ascii="仿宋_GB2312" w:hAnsi="仿宋_GB2312" w:eastAsia="仿宋_GB2312" w:cs="仿宋_GB2312"/>
          <w:color w:val="auto"/>
          <w:sz w:val="32"/>
          <w:szCs w:val="32"/>
          <w:lang w:val="en-US" w:eastAsia="zh-CN"/>
        </w:rPr>
        <w:t>你公司应依法实施信息公开，接受社会监督。项目投产后应定期公示企业环境报告</w:t>
      </w:r>
      <w:bookmarkStart w:id="0" w:name="_GoBack"/>
      <w:bookmarkEnd w:id="0"/>
      <w:r>
        <w:rPr>
          <w:rFonts w:hint="eastAsia" w:ascii="仿宋_GB2312" w:hAnsi="仿宋_GB2312" w:eastAsia="仿宋_GB2312" w:cs="仿宋_GB2312"/>
          <w:color w:val="auto"/>
          <w:sz w:val="32"/>
          <w:szCs w:val="32"/>
          <w:lang w:val="en-US" w:eastAsia="zh-CN"/>
        </w:rPr>
        <w:t>，公布污染物排放和环境管理情况。</w:t>
      </w:r>
    </w:p>
    <w:p>
      <w:pPr>
        <w:keepNext w:val="0"/>
        <w:keepLines w:val="0"/>
        <w:pageBreakBefore w:val="0"/>
        <w:widowControl w:val="0"/>
        <w:kinsoku/>
        <w:wordWrap/>
        <w:overflowPunct/>
        <w:topLinePunct w:val="0"/>
        <w:autoSpaceDN/>
        <w:bidi w:val="0"/>
        <w:adjustRightInd/>
        <w:spacing w:line="540" w:lineRule="exact"/>
        <w:ind w:firstLine="640" w:firstLineChars="200"/>
        <w:textAlignment w:val="auto"/>
        <w:outlineLvl w:val="0"/>
        <w:rPr>
          <w:rFonts w:hint="eastAsia" w:ascii="黑体" w:hAnsi="黑体" w:eastAsia="黑体" w:cs="Times New Roman"/>
          <w:sz w:val="32"/>
          <w:szCs w:val="32"/>
          <w:lang w:eastAsia="zh-CN"/>
        </w:rPr>
      </w:pPr>
      <w:r>
        <w:rPr>
          <w:rFonts w:hint="eastAsia" w:ascii="黑体" w:hAnsi="黑体" w:eastAsia="黑体" w:cs="Times New Roman"/>
          <w:sz w:val="32"/>
          <w:szCs w:val="32"/>
          <w:lang w:eastAsia="zh-CN"/>
        </w:rPr>
        <w:t>三、项目建设和竣工验收的环保要求</w:t>
      </w:r>
    </w:p>
    <w:p>
      <w:pPr>
        <w:keepNext w:val="0"/>
        <w:keepLines w:val="0"/>
        <w:pageBreakBefore w:val="0"/>
        <w:widowControl w:val="0"/>
        <w:kinsoku/>
        <w:wordWrap/>
        <w:overflowPunct/>
        <w:topLinePunct w:val="0"/>
        <w:autoSpaceDE w:val="0"/>
        <w:autoSpaceDN/>
        <w:bidi w:val="0"/>
        <w:spacing w:line="54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本项目建设必须严格执行环境保护设施与主体工程同时设计、同时施工、同时投入使用的环境保护“三同时”制度，落实环境影响报告书提出的各项环境保护措施。项目建成投入生产后，你公司应当按照相关规定要求，对配套建设的环境保护设施进行验收，编制验收报告，并依法向社会公开。你公司在环境保护设施验收过程中，应当如实查验、监测、记载建设项目环境保护设施的建设和调试情况，不得弄虚作假。项目经验收合格后方可正式投入运行。</w:t>
      </w:r>
    </w:p>
    <w:p>
      <w:pPr>
        <w:keepNext w:val="0"/>
        <w:keepLines w:val="0"/>
        <w:pageBreakBefore w:val="0"/>
        <w:widowControl w:val="0"/>
        <w:kinsoku/>
        <w:wordWrap/>
        <w:overflowPunct/>
        <w:topLinePunct w:val="0"/>
        <w:autoSpaceDN/>
        <w:bidi w:val="0"/>
        <w:adjustRightInd/>
        <w:spacing w:line="540" w:lineRule="exact"/>
        <w:ind w:firstLine="640" w:firstLineChars="200"/>
        <w:textAlignment w:val="auto"/>
        <w:outlineLvl w:val="0"/>
        <w:rPr>
          <w:rFonts w:hint="eastAsia" w:ascii="黑体" w:hAnsi="黑体" w:eastAsia="黑体" w:cs="Times New Roman"/>
          <w:sz w:val="32"/>
          <w:szCs w:val="32"/>
          <w:lang w:eastAsia="zh-CN"/>
        </w:rPr>
      </w:pPr>
      <w:r>
        <w:rPr>
          <w:rFonts w:hint="eastAsia" w:ascii="黑体" w:hAnsi="黑体" w:eastAsia="黑体" w:cs="Times New Roman"/>
          <w:sz w:val="32"/>
          <w:szCs w:val="32"/>
          <w:lang w:eastAsia="zh-CN"/>
        </w:rPr>
        <w:t>四、其他环保要求</w:t>
      </w:r>
    </w:p>
    <w:p>
      <w:pPr>
        <w:keepNext w:val="0"/>
        <w:keepLines w:val="0"/>
        <w:pageBreakBefore w:val="0"/>
        <w:widowControl w:val="0"/>
        <w:kinsoku/>
        <w:wordWrap/>
        <w:overflowPunct/>
        <w:topLinePunct w:val="0"/>
        <w:autoSpaceDE w:val="0"/>
        <w:autoSpaceDN/>
        <w:bidi w:val="0"/>
        <w:adjustRightInd w:val="0"/>
        <w:snapToGrid w:val="0"/>
        <w:spacing w:line="540" w:lineRule="exact"/>
        <w:ind w:firstLine="640" w:firstLineChars="200"/>
        <w:textAlignment w:val="auto"/>
        <w:rPr>
          <w:rFonts w:ascii="仿宋_GB2312" w:eastAsia="仿宋_GB2312"/>
          <w:color w:val="000000"/>
          <w:sz w:val="32"/>
          <w:szCs w:val="32"/>
        </w:rPr>
      </w:pPr>
      <w:r>
        <w:rPr>
          <w:rFonts w:hint="eastAsia" w:ascii="楷体" w:hAnsi="楷体" w:eastAsia="楷体" w:cs="楷体"/>
          <w:color w:val="000000"/>
          <w:sz w:val="32"/>
          <w:szCs w:val="32"/>
        </w:rPr>
        <w:t>（一）项目变更环保要求。</w:t>
      </w:r>
      <w:r>
        <w:rPr>
          <w:rFonts w:hint="eastAsia" w:ascii="仿宋_GB2312" w:hAnsi="Calibri" w:eastAsia="仿宋_GB2312"/>
          <w:color w:val="000000"/>
          <w:sz w:val="32"/>
          <w:szCs w:val="32"/>
          <w:lang w:eastAsia="zh-CN"/>
        </w:rPr>
        <w:t>本项目批准后</w:t>
      </w:r>
      <w:r>
        <w:rPr>
          <w:rFonts w:hint="eastAsia" w:ascii="仿宋_GB2312" w:hAnsi="Calibri" w:eastAsia="仿宋_GB2312"/>
          <w:color w:val="000000"/>
          <w:sz w:val="32"/>
          <w:szCs w:val="32"/>
        </w:rPr>
        <w:t>，若项目建设性质、规模、地点、内容、采用的生产工艺或者防治污染的措施等发生重大变化应重新报批环境影响评价文件，审批后超过5年方动工建设的，应当报我局重新审核。</w:t>
      </w:r>
    </w:p>
    <w:p>
      <w:pPr>
        <w:keepNext w:val="0"/>
        <w:keepLines w:val="0"/>
        <w:pageBreakBefore w:val="0"/>
        <w:widowControl w:val="0"/>
        <w:kinsoku/>
        <w:wordWrap/>
        <w:overflowPunct/>
        <w:topLinePunct w:val="0"/>
        <w:autoSpaceDN/>
        <w:bidi w:val="0"/>
        <w:spacing w:line="540" w:lineRule="exact"/>
        <w:ind w:firstLine="640" w:firstLineChars="200"/>
        <w:textAlignment w:val="auto"/>
        <w:rPr>
          <w:rFonts w:ascii="楷体" w:hAnsi="楷体" w:eastAsia="楷体" w:cs="楷体"/>
          <w:color w:val="000000"/>
          <w:sz w:val="32"/>
          <w:szCs w:val="32"/>
        </w:rPr>
      </w:pPr>
      <w:r>
        <w:rPr>
          <w:rFonts w:hint="eastAsia" w:ascii="楷体" w:hAnsi="楷体" w:eastAsia="楷体" w:cs="楷体"/>
          <w:color w:val="000000"/>
          <w:sz w:val="32"/>
          <w:szCs w:val="32"/>
        </w:rPr>
        <w:t>（二）排污许可要求。</w:t>
      </w:r>
      <w:r>
        <w:rPr>
          <w:rFonts w:hint="eastAsia" w:ascii="仿宋_GB2312" w:hAnsi="仿宋_GB2312" w:eastAsia="仿宋_GB2312" w:cs="仿宋_GB2312"/>
          <w:bCs/>
          <w:color w:val="000000"/>
          <w:sz w:val="32"/>
          <w:szCs w:val="32"/>
        </w:rPr>
        <w:t>你公司应在启动生产设施或者发生实际排污之前申请取得排污许可证或填报排污登记表。</w:t>
      </w:r>
    </w:p>
    <w:p>
      <w:pPr>
        <w:keepNext w:val="0"/>
        <w:keepLines w:val="0"/>
        <w:pageBreakBefore w:val="0"/>
        <w:widowControl w:val="0"/>
        <w:kinsoku/>
        <w:wordWrap/>
        <w:overflowPunct/>
        <w:topLinePunct w:val="0"/>
        <w:autoSpaceDE w:val="0"/>
        <w:autoSpaceDN/>
        <w:bidi w:val="0"/>
        <w:spacing w:line="540" w:lineRule="exact"/>
        <w:ind w:firstLine="640" w:firstLineChars="200"/>
        <w:textAlignment w:val="auto"/>
        <w:rPr>
          <w:rFonts w:hint="eastAsia" w:ascii="仿宋_GB2312" w:eastAsia="仿宋_GB2312"/>
          <w:color w:val="000000"/>
          <w:sz w:val="32"/>
          <w:szCs w:val="32"/>
        </w:rPr>
      </w:pPr>
      <w:r>
        <w:rPr>
          <w:rFonts w:hint="eastAsia" w:ascii="楷体" w:hAnsi="楷体" w:eastAsia="楷体" w:cs="楷体"/>
          <w:color w:val="000000"/>
          <w:sz w:val="32"/>
          <w:szCs w:val="32"/>
        </w:rPr>
        <w:t>（三）日常环保监管。</w:t>
      </w:r>
      <w:r>
        <w:rPr>
          <w:rFonts w:hint="eastAsia" w:ascii="仿宋_GB2312" w:eastAsia="仿宋_GB2312"/>
          <w:color w:val="000000"/>
          <w:sz w:val="32"/>
          <w:szCs w:val="32"/>
        </w:rPr>
        <w:t>请</w:t>
      </w:r>
      <w:r>
        <w:rPr>
          <w:rFonts w:hint="eastAsia" w:ascii="仿宋_GB2312" w:eastAsia="仿宋_GB2312"/>
          <w:color w:val="000000"/>
          <w:sz w:val="32"/>
          <w:szCs w:val="32"/>
          <w:lang w:val="en-US" w:eastAsia="zh-CN"/>
        </w:rPr>
        <w:t>宜春市生态环境保护综合执法支队和</w:t>
      </w:r>
      <w:r>
        <w:rPr>
          <w:rFonts w:hint="eastAsia" w:ascii="仿宋_GB2312" w:eastAsia="仿宋_GB2312"/>
          <w:color w:val="000000"/>
          <w:sz w:val="32"/>
          <w:szCs w:val="32"/>
        </w:rPr>
        <w:t>宜春市</w:t>
      </w:r>
      <w:r>
        <w:rPr>
          <w:rFonts w:hint="eastAsia" w:ascii="仿宋_GB2312" w:eastAsia="仿宋_GB2312"/>
          <w:color w:val="000000"/>
          <w:sz w:val="32"/>
          <w:szCs w:val="32"/>
          <w:lang w:eastAsia="zh-CN"/>
        </w:rPr>
        <w:t>宜丰</w:t>
      </w:r>
      <w:r>
        <w:rPr>
          <w:rFonts w:hint="eastAsia" w:ascii="仿宋_GB2312" w:eastAsia="仿宋_GB2312"/>
          <w:color w:val="000000"/>
          <w:sz w:val="32"/>
          <w:szCs w:val="32"/>
        </w:rPr>
        <w:t>生态环境局加强对该项目的环境监管，你公司应在收到本批复后20个工作日内，将批准后的</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报告书</w:t>
      </w:r>
      <w:r>
        <w:rPr>
          <w:rFonts w:hint="eastAsia" w:ascii="仿宋_GB2312" w:eastAsia="仿宋_GB2312"/>
          <w:color w:val="000000"/>
          <w:sz w:val="32"/>
          <w:szCs w:val="32"/>
          <w:lang w:eastAsia="zh-CN"/>
        </w:rPr>
        <w:t>》</w:t>
      </w:r>
      <w:r>
        <w:rPr>
          <w:rFonts w:hint="eastAsia" w:ascii="仿宋_GB2312" w:eastAsia="仿宋_GB2312"/>
          <w:color w:val="000000"/>
          <w:sz w:val="32"/>
          <w:szCs w:val="32"/>
        </w:rPr>
        <w:t>送至</w:t>
      </w:r>
      <w:r>
        <w:rPr>
          <w:rFonts w:hint="eastAsia" w:ascii="仿宋_GB2312" w:hAnsi="华文仿宋" w:eastAsia="仿宋_GB2312"/>
          <w:sz w:val="32"/>
          <w:szCs w:val="32"/>
          <w:lang w:val="en-US" w:eastAsia="zh-CN"/>
        </w:rPr>
        <w:t>宜春市宜丰生态环境局并按规定接受各级生态环境主管部门的监督检查。</w:t>
      </w:r>
    </w:p>
    <w:p>
      <w:pPr>
        <w:keepNext w:val="0"/>
        <w:keepLines w:val="0"/>
        <w:pageBreakBefore w:val="0"/>
        <w:widowControl w:val="0"/>
        <w:kinsoku/>
        <w:wordWrap/>
        <w:overflowPunct/>
        <w:topLinePunct w:val="0"/>
        <w:autoSpaceDE w:val="0"/>
        <w:autoSpaceDN/>
        <w:bidi w:val="0"/>
        <w:spacing w:line="360" w:lineRule="auto"/>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 xml:space="preserve"> </w:t>
      </w:r>
    </w:p>
    <w:p>
      <w:pPr>
        <w:pStyle w:val="9"/>
        <w:rPr>
          <w:rFonts w:hint="eastAsia"/>
          <w:lang w:val="en-US" w:eastAsia="zh-CN"/>
        </w:rPr>
      </w:pPr>
    </w:p>
    <w:p>
      <w:pPr>
        <w:wordWrap w:val="0"/>
        <w:spacing w:line="500" w:lineRule="exact"/>
        <w:ind w:right="1077"/>
        <w:jc w:val="both"/>
        <w:rPr>
          <w:rFonts w:hint="eastAsia" w:ascii="仿宋_GB2312" w:hAnsi="华文仿宋" w:eastAsia="仿宋_GB2312"/>
          <w:sz w:val="32"/>
          <w:szCs w:val="32"/>
          <w:lang w:val="en-US" w:eastAsia="zh-CN"/>
        </w:rPr>
      </w:pPr>
    </w:p>
    <w:p>
      <w:pPr>
        <w:spacing w:line="500" w:lineRule="exact"/>
        <w:ind w:right="1077"/>
        <w:jc w:val="right"/>
        <w:rPr>
          <w:rFonts w:ascii="仿宋_GB2312" w:hAnsi="华文仿宋" w:eastAsia="仿宋_GB2312"/>
          <w:sz w:val="32"/>
          <w:szCs w:val="32"/>
        </w:rPr>
      </w:pPr>
      <w:r>
        <w:rPr>
          <w:rFonts w:hint="eastAsia" w:ascii="仿宋_GB2312" w:hAnsi="华文仿宋" w:eastAsia="仿宋_GB2312"/>
          <w:sz w:val="32"/>
          <w:szCs w:val="32"/>
        </w:rPr>
        <w:t>宜春市生态环境局</w:t>
      </w:r>
    </w:p>
    <w:p>
      <w:pPr>
        <w:tabs>
          <w:tab w:val="left" w:pos="7655"/>
          <w:tab w:val="left" w:pos="7797"/>
        </w:tabs>
        <w:spacing w:line="500" w:lineRule="exact"/>
        <w:ind w:firstLine="80" w:firstLineChars="25"/>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7</w:t>
      </w:r>
      <w:r>
        <w:rPr>
          <w:rFonts w:hint="eastAsia" w:ascii="仿宋_GB2312" w:eastAsia="仿宋_GB2312"/>
          <w:sz w:val="32"/>
          <w:szCs w:val="32"/>
        </w:rPr>
        <w:t>日</w:t>
      </w:r>
    </w:p>
    <w:p>
      <w:pPr>
        <w:pStyle w:val="4"/>
        <w:rPr>
          <w:rFonts w:hint="eastAsia"/>
          <w:lang w:val="en-US" w:eastAsia="zh-CN"/>
        </w:rPr>
      </w:pPr>
    </w:p>
    <w:p>
      <w:pPr>
        <w:pStyle w:val="22"/>
        <w:spacing w:line="560" w:lineRule="exact"/>
        <w:outlineLvl w:val="9"/>
        <w:rPr>
          <w:rFonts w:hint="eastAsia" w:ascii="仿宋_GB2312" w:hAnsi="Calibri" w:eastAsia="仿宋_GB2312" w:cs="Times New Roman"/>
          <w:b w:val="0"/>
          <w:bCs w:val="0"/>
          <w:color w:val="000000"/>
          <w:kern w:val="2"/>
          <w:sz w:val="32"/>
          <w:szCs w:val="32"/>
          <w:lang w:val="en-US" w:eastAsia="zh-CN" w:bidi="ar-SA"/>
        </w:rPr>
      </w:pPr>
      <w:r>
        <w:rPr>
          <w:rFonts w:hint="eastAsia" w:ascii="仿宋_GB2312" w:hAnsi="Calibri" w:eastAsia="仿宋_GB2312" w:cs="Times New Roman"/>
          <w:b w:val="0"/>
          <w:bCs w:val="0"/>
          <w:color w:val="000000"/>
          <w:kern w:val="2"/>
          <w:sz w:val="32"/>
          <w:szCs w:val="32"/>
          <w:lang w:val="en-US" w:eastAsia="zh-CN" w:bidi="ar-SA"/>
        </w:rPr>
        <w:t>（此件主动公开）</w:t>
      </w:r>
    </w:p>
    <w:p>
      <w:pPr>
        <w:pStyle w:val="8"/>
        <w:rPr>
          <w:rFonts w:hint="eastAsia"/>
          <w:lang w:val="en-US" w:eastAsia="zh-CN"/>
        </w:rPr>
      </w:pPr>
    </w:p>
    <w:p>
      <w:pPr>
        <w:rPr>
          <w:rFonts w:hint="eastAsia"/>
          <w:lang w:val="en-US" w:eastAsia="zh-CN"/>
        </w:rPr>
      </w:pPr>
    </w:p>
    <w:p>
      <w:pPr>
        <w:pStyle w:val="2"/>
        <w:rPr>
          <w:rFonts w:hint="eastAsia"/>
          <w:lang w:val="en-US" w:eastAsia="zh-CN"/>
        </w:rPr>
      </w:pPr>
    </w:p>
    <w:p>
      <w:pPr>
        <w:spacing w:line="140" w:lineRule="exact"/>
        <w:rPr>
          <w:rFonts w:hint="eastAsia" w:ascii="仿宋_GB2312" w:eastAsia="仿宋_GB2312"/>
          <w:color w:val="000000"/>
          <w:sz w:val="28"/>
          <w:szCs w:val="32"/>
          <w:u w:val="single"/>
        </w:rPr>
      </w:pPr>
    </w:p>
    <w:p>
      <w:pPr>
        <w:spacing w:line="140" w:lineRule="exact"/>
        <w:rPr>
          <w:rFonts w:ascii="仿宋_GB2312" w:eastAsia="仿宋_GB2312"/>
          <w:color w:val="000000"/>
          <w:sz w:val="32"/>
          <w:szCs w:val="32"/>
        </w:rPr>
      </w:pPr>
      <w:r>
        <w:rPr>
          <w:rFonts w:hint="eastAsia" w:ascii="仿宋_GB2312" w:eastAsia="仿宋_GB2312"/>
          <w:color w:val="000000"/>
          <w:sz w:val="28"/>
          <w:szCs w:val="32"/>
          <w:u w:val="single"/>
        </w:rPr>
        <w:t xml:space="preserve">                                                 　　           </w:t>
      </w:r>
    </w:p>
    <w:p>
      <w:pPr>
        <w:keepNext w:val="0"/>
        <w:keepLines w:val="0"/>
        <w:pageBreakBefore w:val="0"/>
        <w:widowControl w:val="0"/>
        <w:kinsoku/>
        <w:wordWrap/>
        <w:overflowPunct/>
        <w:topLinePunct w:val="0"/>
        <w:autoSpaceDE/>
        <w:autoSpaceDN/>
        <w:bidi w:val="0"/>
        <w:adjustRightInd/>
        <w:snapToGrid/>
        <w:spacing w:beforeLines="30" w:line="460" w:lineRule="exact"/>
        <w:ind w:left="1050" w:leftChars="100" w:right="210" w:rightChars="100" w:hanging="840" w:hangingChars="300"/>
        <w:textAlignment w:val="auto"/>
        <w:rPr>
          <w:rFonts w:ascii="仿宋_GB2312" w:hAnsi="仿宋_GB2312" w:eastAsia="仿宋_GB2312"/>
          <w:color w:val="000000"/>
          <w:spacing w:val="-6"/>
          <w:sz w:val="28"/>
          <w:szCs w:val="32"/>
        </w:rPr>
      </w:pPr>
      <w:r>
        <w:rPr>
          <w:rFonts w:hint="eastAsia" w:ascii="仿宋_GB2312" w:hAnsi="宋体" w:eastAsia="仿宋_GB2312"/>
          <w:bCs/>
          <w:color w:val="000000"/>
          <w:sz w:val="28"/>
          <w:szCs w:val="32"/>
        </w:rPr>
        <w:t xml:space="preserve">抄送: </w:t>
      </w:r>
      <w:r>
        <w:rPr>
          <w:rFonts w:hint="eastAsia" w:ascii="仿宋_GB2312" w:hAnsi="华文仿宋" w:eastAsia="仿宋_GB2312"/>
          <w:spacing w:val="-6"/>
          <w:sz w:val="28"/>
          <w:szCs w:val="32"/>
          <w:lang w:eastAsia="zh-CN"/>
        </w:rPr>
        <w:t>宜丰县</w:t>
      </w:r>
      <w:r>
        <w:rPr>
          <w:rFonts w:hint="eastAsia" w:ascii="仿宋_GB2312" w:hAnsi="华文仿宋" w:eastAsia="仿宋_GB2312"/>
          <w:spacing w:val="-6"/>
          <w:sz w:val="28"/>
          <w:szCs w:val="32"/>
        </w:rPr>
        <w:t>人民政府，宜春市</w:t>
      </w:r>
      <w:r>
        <w:rPr>
          <w:rFonts w:hint="eastAsia" w:ascii="仿宋_GB2312" w:hAnsi="华文仿宋" w:eastAsia="仿宋_GB2312"/>
          <w:spacing w:val="-6"/>
          <w:sz w:val="28"/>
          <w:szCs w:val="32"/>
          <w:lang w:eastAsia="zh-CN"/>
        </w:rPr>
        <w:t>宜丰</w:t>
      </w:r>
      <w:r>
        <w:rPr>
          <w:rFonts w:hint="eastAsia" w:ascii="仿宋_GB2312" w:hAnsi="华文仿宋" w:eastAsia="仿宋_GB2312"/>
          <w:spacing w:val="-6"/>
          <w:sz w:val="28"/>
          <w:szCs w:val="32"/>
        </w:rPr>
        <w:t>生态环境局，局相关科室，局直属有关单位，</w:t>
      </w:r>
      <w:r>
        <w:rPr>
          <w:rFonts w:hint="eastAsia" w:ascii="仿宋_GB2312" w:hAnsi="华文仿宋" w:eastAsia="仿宋_GB2312" w:cs="Times New Roman"/>
          <w:spacing w:val="-6"/>
          <w:sz w:val="28"/>
          <w:szCs w:val="32"/>
          <w:lang w:val="en-US" w:eastAsia="zh-CN"/>
        </w:rPr>
        <w:t>宜春市益鑫环保科技有限公司</w:t>
      </w:r>
      <w:r>
        <w:rPr>
          <w:rFonts w:hint="eastAsia" w:ascii="仿宋_GB2312" w:hAnsi="华文仿宋" w:eastAsia="仿宋_GB2312"/>
          <w:spacing w:val="-6"/>
          <w:sz w:val="28"/>
          <w:szCs w:val="32"/>
        </w:rPr>
        <w:t>。</w:t>
      </w:r>
      <w:r>
        <w:rPr>
          <w:rFonts w:hint="eastAsia" w:ascii="仿宋_GB2312" w:hAnsi="仿宋_GB2312" w:eastAsia="仿宋_GB2312"/>
          <w:color w:val="000000"/>
          <w:spacing w:val="-6"/>
          <w:sz w:val="28"/>
          <w:szCs w:val="32"/>
        </w:rPr>
        <w:t>　</w:t>
      </w:r>
    </w:p>
    <w:p>
      <w:pPr>
        <w:spacing w:line="140" w:lineRule="exact"/>
        <w:rPr>
          <w:rFonts w:ascii="仿宋_GB2312" w:eastAsia="仿宋_GB2312"/>
          <w:color w:val="000000"/>
          <w:sz w:val="32"/>
          <w:szCs w:val="32"/>
        </w:rPr>
      </w:pPr>
      <w:r>
        <w:rPr>
          <w:rFonts w:hint="eastAsia" w:ascii="仿宋_GB2312" w:eastAsia="仿宋_GB2312"/>
          <w:color w:val="000000"/>
          <w:sz w:val="28"/>
          <w:szCs w:val="32"/>
          <w:u w:val="single"/>
        </w:rPr>
        <w:t xml:space="preserve">                                                  　　          </w:t>
      </w:r>
    </w:p>
    <w:p>
      <w:pPr>
        <w:keepNext w:val="0"/>
        <w:keepLines w:val="0"/>
        <w:pageBreakBefore w:val="0"/>
        <w:widowControl w:val="0"/>
        <w:kinsoku/>
        <w:wordWrap/>
        <w:overflowPunct/>
        <w:topLinePunct w:val="0"/>
        <w:autoSpaceDE/>
        <w:autoSpaceDN/>
        <w:bidi w:val="0"/>
        <w:adjustRightInd/>
        <w:snapToGrid/>
        <w:spacing w:beforeLines="30" w:line="460" w:lineRule="exact"/>
        <w:ind w:left="1050" w:leftChars="100" w:right="210" w:rightChars="100" w:hanging="840" w:hangingChars="300"/>
        <w:textAlignment w:val="auto"/>
        <w:rPr>
          <w:rFonts w:hint="eastAsia" w:ascii="仿宋_GB2312" w:hAnsi="宋体" w:eastAsia="仿宋_GB2312"/>
          <w:bCs/>
          <w:color w:val="000000"/>
          <w:sz w:val="28"/>
          <w:szCs w:val="32"/>
        </w:rPr>
      </w:pPr>
      <w:r>
        <w:rPr>
          <w:rFonts w:hint="eastAsia" w:ascii="仿宋_GB2312" w:hAnsi="宋体" w:eastAsia="仿宋_GB2312"/>
          <w:bCs/>
          <w:color w:val="000000"/>
          <w:sz w:val="28"/>
          <w:szCs w:val="32"/>
        </w:rPr>
        <w:t>宜春市生态环境局秘书科　 　           　 202</w:t>
      </w:r>
      <w:r>
        <w:rPr>
          <w:rFonts w:hint="eastAsia" w:ascii="仿宋_GB2312" w:hAnsi="宋体" w:eastAsia="仿宋_GB2312"/>
          <w:bCs/>
          <w:color w:val="000000"/>
          <w:sz w:val="28"/>
          <w:szCs w:val="32"/>
          <w:lang w:val="en-US" w:eastAsia="zh-CN"/>
        </w:rPr>
        <w:t>3</w:t>
      </w:r>
      <w:r>
        <w:rPr>
          <w:rFonts w:hint="eastAsia" w:ascii="仿宋_GB2312" w:hAnsi="宋体" w:eastAsia="仿宋_GB2312"/>
          <w:bCs/>
          <w:color w:val="000000"/>
          <w:sz w:val="28"/>
          <w:szCs w:val="32"/>
        </w:rPr>
        <w:t>年</w:t>
      </w:r>
      <w:r>
        <w:rPr>
          <w:rFonts w:hint="eastAsia" w:ascii="仿宋_GB2312" w:hAnsi="宋体" w:eastAsia="仿宋_GB2312"/>
          <w:bCs/>
          <w:color w:val="000000"/>
          <w:sz w:val="28"/>
          <w:szCs w:val="32"/>
          <w:lang w:val="en-US" w:eastAsia="zh-CN"/>
        </w:rPr>
        <w:t>3</w:t>
      </w:r>
      <w:r>
        <w:rPr>
          <w:rFonts w:hint="eastAsia" w:ascii="仿宋_GB2312" w:hAnsi="宋体" w:eastAsia="仿宋_GB2312"/>
          <w:bCs/>
          <w:color w:val="000000"/>
          <w:sz w:val="28"/>
          <w:szCs w:val="32"/>
        </w:rPr>
        <w:t>月</w:t>
      </w:r>
      <w:r>
        <w:rPr>
          <w:rFonts w:hint="eastAsia" w:ascii="仿宋_GB2312" w:hAnsi="宋体" w:eastAsia="仿宋_GB2312"/>
          <w:bCs/>
          <w:color w:val="000000"/>
          <w:sz w:val="28"/>
          <w:szCs w:val="32"/>
          <w:lang w:val="en-US" w:eastAsia="zh-CN"/>
        </w:rPr>
        <w:t>7</w:t>
      </w:r>
      <w:r>
        <w:rPr>
          <w:rFonts w:hint="eastAsia" w:ascii="仿宋_GB2312" w:hAnsi="宋体" w:eastAsia="仿宋_GB2312"/>
          <w:bCs/>
          <w:color w:val="000000"/>
          <w:sz w:val="28"/>
          <w:szCs w:val="32"/>
        </w:rPr>
        <w:t>日印发</w:t>
      </w:r>
    </w:p>
    <w:p>
      <w:pPr>
        <w:spacing w:line="140" w:lineRule="exact"/>
        <w:rPr>
          <w:rFonts w:ascii="仿宋_GB2312" w:hAnsi="华文仿宋" w:eastAsia="仿宋_GB2312"/>
          <w:spacing w:val="-6"/>
          <w:sz w:val="18"/>
          <w:szCs w:val="32"/>
        </w:rPr>
      </w:pPr>
      <w:r>
        <w:rPr>
          <w:rFonts w:hint="eastAsia" w:ascii="仿宋_GB2312" w:eastAsia="仿宋_GB2312"/>
          <w:color w:val="000000"/>
          <w:sz w:val="28"/>
          <w:szCs w:val="32"/>
          <w:u w:val="single"/>
        </w:rPr>
        <w:t xml:space="preserve">                                                  　　          </w:t>
      </w:r>
    </w:p>
    <w:sectPr>
      <w:footerReference r:id="rId3" w:type="default"/>
      <w:pgSz w:w="11906" w:h="16838"/>
      <w:pgMar w:top="2098" w:right="1587" w:bottom="1984" w:left="1587" w:header="851" w:footer="1701"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CC"/>
    <w:family w:val="roman"/>
    <w:pitch w:val="default"/>
    <w:sig w:usb0="00000000" w:usb1="00000000" w:usb2="00000009" w:usb3="00000000" w:csb0="400001FF" w:csb1="FFFF0000"/>
  </w:font>
  <w:font w:name="宋体">
    <w:panose1 w:val="02010600030101010101"/>
    <w:charset w:val="50"/>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0000019F" w:csb1="00000000"/>
  </w:font>
  <w:font w:name="仿宋_GB2312">
    <w:panose1 w:val="02010609030101010101"/>
    <w:charset w:val="86"/>
    <w:family w:val="modern"/>
    <w:pitch w:val="default"/>
    <w:sig w:usb0="00000001" w:usb1="080E0000" w:usb2="00000000" w:usb3="00000000" w:csb0="00040000" w:csb1="00000000"/>
  </w:font>
  <w:font w:name="Arial Unicode MS">
    <w:altName w:val="Nimbus Roman No9 L"/>
    <w:panose1 w:val="020B0604020202020204"/>
    <w:charset w:val="00"/>
    <w:family w:val="auto"/>
    <w:pitch w:val="default"/>
    <w:sig w:usb0="00000000" w:usb1="00000000" w:usb2="0000003F" w:usb3="00000000" w:csb0="601F00FF" w:csb1="FFFF0000"/>
  </w:font>
  <w:font w:name="方正小标宋简体">
    <w:panose1 w:val="02000000000000000000"/>
    <w:charset w:val="86"/>
    <w:family w:val="script"/>
    <w:pitch w:val="default"/>
    <w:sig w:usb0="A00002BF" w:usb1="184F6CFA" w:usb2="00000012" w:usb3="00000000" w:csb0="00040001" w:csb1="00000000"/>
  </w:font>
  <w:font w:name="仿宋">
    <w:altName w:val="微软雅黑"/>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00"/>
    <w:family w:val="modern"/>
    <w:pitch w:val="default"/>
    <w:sig w:usb0="00000000" w:usb1="00000000" w:usb2="00000016" w:usb3="00000000" w:csb0="00040001" w:csb1="00000000"/>
  </w:font>
  <w:font w:name="华文仿宋">
    <w:altName w:val="汉仪仿宋简"/>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0F3C52" w:usb2="00000016" w:usb3="00000000" w:csb0="0004001F"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汉仪仿宋简">
    <w:panose1 w:val="02010600000101010101"/>
    <w:charset w:val="86"/>
    <w:family w:val="auto"/>
    <w:pitch w:val="default"/>
    <w:sig w:usb0="00000001" w:usb1="080E0800" w:usb2="00000002" w:usb3="00000000" w:csb0="00040000" w:csb1="00000000"/>
  </w:font>
  <w:font w:name="Nimbus Roman No9 L">
    <w:panose1 w:val="00000000000000000000"/>
    <w:charset w:val="00"/>
    <w:family w:val="auto"/>
    <w:pitch w:val="default"/>
    <w:sig w:usb0="00000000" w:usb1="00000000" w:usb2="00000000" w:usb3="00000000" w:csb0="00000000" w:csb1="00000000"/>
  </w:font>
  <w:font w:name="宋体-PUA">
    <w:panose1 w:val="02010600030101010101"/>
    <w:charset w:val="86"/>
    <w:family w:val="auto"/>
    <w:pitch w:val="default"/>
    <w:sig w:usb0="00000000" w:usb1="1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ind w:left="210" w:leftChars="100" w:right="210" w:rightChars="1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ArdWJHJAQAAmQMAAA4AAABkcnMv&#10;ZTJvRG9jLnhtbK1TS27bMBDdF8gdCO5jyVoUhmA5SGGkKBCkBdIegKZIiwB/4NCWfIH2Bl11033P&#10;5XN0SElOmm6yyIYazgzfvDczWt8MRpOjCKCcbehyUVIiLHetsvuGfvt6d72iBCKzLdPOioaeBNCb&#10;zdW7de9rUbnO6VYEgiAW6t43tIvR10UBvBOGwcJ5YTEoXTAs4jXsizawHtGNLqqyfF/0LrQ+OC4A&#10;0Lsdg3RCDK8BdFIqLraOH4ywcUQNQrOIkqBTHugms5VS8PhZShCR6Iai0phPLIL2Lp3FZs3qfWC+&#10;U3yiwF5D4YUmw5TFoheoLYuMHIL6D8ooHhw4GRfcmWIUkjuCKpbli948dsyLrAVbDf7SdHg7WP5w&#10;/BKIahtaUWKZwYGff/44//pz/v2dVKk9vYcasx495sXhgxtwaWY/oDOpHmQw6Yt6CMaxuadLc8UQ&#10;CU+PVtVqVWKIY2y+IH7x9NwHiB+FMyQZDQ04vdxUdryHOKbOKamadXdK6zxBbf9xIGbyFIn7yDFZ&#10;cdgNk6Cda0+op8fBN9TinlOiP1nsa9qR2QizsZuNgw9q3yG1ZeYF/vYQkUTmliqMsFNhnFhWN21X&#10;Wonn95z19Edt/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OqXm5zwAAAAUBAAAPAAAAAAAAAAEA&#10;IAAAADgAAABkcnMvZG93bnJldi54bWxQSwECFAAUAAAACACHTuJACt1YkckBAACZAwAADgAAAAAA&#10;AAABACAAAAA0AQAAZHJzL2Uyb0RvYy54bWxQSwUGAAAAAAYABgBZAQAAbwUAAAAA&#10;">
              <v:fill on="f" focussize="0,0"/>
              <v:stroke on="f"/>
              <v:imagedata o:title=""/>
              <o:lock v:ext="edit" aspectratio="f"/>
              <v:textbox inset="0mm,0mm,0mm,0mm" style="mso-fit-shape-to-text:t;">
                <w:txbxContent>
                  <w:p>
                    <w:pPr>
                      <w:pStyle w:val="15"/>
                      <w:ind w:left="210" w:leftChars="100" w:right="210" w:rightChars="1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3AD819"/>
    <w:multiLevelType w:val="singleLevel"/>
    <w:tmpl w:val="BF3AD819"/>
    <w:lvl w:ilvl="0" w:tentative="0">
      <w:start w:val="1"/>
      <w:numFmt w:val="chineseCounting"/>
      <w:suff w:val="nothing"/>
      <w:lvlText w:val="（%1）"/>
      <w:lvlJc w:val="left"/>
      <w:rPr>
        <w:rFonts w:hint="eastAsia"/>
      </w:rPr>
    </w:lvl>
  </w:abstractNum>
  <w:abstractNum w:abstractNumId="1">
    <w:nsid w:val="3BF771F2"/>
    <w:multiLevelType w:val="singleLevel"/>
    <w:tmpl w:val="3BF771F2"/>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3NGU2MTU4MzdkOTFkODUyZGQ0MDczZmQ4OWMxYzYifQ=="/>
  </w:docVars>
  <w:rsids>
    <w:rsidRoot w:val="006B467D"/>
    <w:rsid w:val="00010C60"/>
    <w:rsid w:val="00037829"/>
    <w:rsid w:val="000406EC"/>
    <w:rsid w:val="00041B93"/>
    <w:rsid w:val="000674EC"/>
    <w:rsid w:val="00095B65"/>
    <w:rsid w:val="000962AC"/>
    <w:rsid w:val="00097B4F"/>
    <w:rsid w:val="000A1A79"/>
    <w:rsid w:val="000B152E"/>
    <w:rsid w:val="000B1539"/>
    <w:rsid w:val="000B1BCC"/>
    <w:rsid w:val="000E179A"/>
    <w:rsid w:val="000F742F"/>
    <w:rsid w:val="001040DC"/>
    <w:rsid w:val="00116867"/>
    <w:rsid w:val="00130B44"/>
    <w:rsid w:val="001407B0"/>
    <w:rsid w:val="0014082E"/>
    <w:rsid w:val="00146035"/>
    <w:rsid w:val="00153F98"/>
    <w:rsid w:val="00163E19"/>
    <w:rsid w:val="00180ACE"/>
    <w:rsid w:val="00193AB1"/>
    <w:rsid w:val="001A6A62"/>
    <w:rsid w:val="001B35B9"/>
    <w:rsid w:val="001B48E9"/>
    <w:rsid w:val="001B4E5D"/>
    <w:rsid w:val="001C3BC7"/>
    <w:rsid w:val="001D4BB1"/>
    <w:rsid w:val="001E1C11"/>
    <w:rsid w:val="001E3011"/>
    <w:rsid w:val="001F081D"/>
    <w:rsid w:val="001F4AD4"/>
    <w:rsid w:val="001F5849"/>
    <w:rsid w:val="002028E2"/>
    <w:rsid w:val="002059DA"/>
    <w:rsid w:val="00222F3F"/>
    <w:rsid w:val="00224EB5"/>
    <w:rsid w:val="00231263"/>
    <w:rsid w:val="00241C64"/>
    <w:rsid w:val="002621F5"/>
    <w:rsid w:val="00264DFF"/>
    <w:rsid w:val="00266597"/>
    <w:rsid w:val="00270F71"/>
    <w:rsid w:val="00271B77"/>
    <w:rsid w:val="00283666"/>
    <w:rsid w:val="00285609"/>
    <w:rsid w:val="00286B1F"/>
    <w:rsid w:val="00286F5B"/>
    <w:rsid w:val="0029574C"/>
    <w:rsid w:val="002A6121"/>
    <w:rsid w:val="002A7B68"/>
    <w:rsid w:val="002B5C75"/>
    <w:rsid w:val="002C1A1F"/>
    <w:rsid w:val="002D36C8"/>
    <w:rsid w:val="002D4357"/>
    <w:rsid w:val="002E6EC5"/>
    <w:rsid w:val="002F0352"/>
    <w:rsid w:val="00307AD1"/>
    <w:rsid w:val="003230C2"/>
    <w:rsid w:val="00325016"/>
    <w:rsid w:val="003604D4"/>
    <w:rsid w:val="00380DB1"/>
    <w:rsid w:val="003A09F5"/>
    <w:rsid w:val="003B32F0"/>
    <w:rsid w:val="003B51DB"/>
    <w:rsid w:val="00401C86"/>
    <w:rsid w:val="00405A49"/>
    <w:rsid w:val="0042252A"/>
    <w:rsid w:val="00425987"/>
    <w:rsid w:val="004522D5"/>
    <w:rsid w:val="00460A78"/>
    <w:rsid w:val="00461D00"/>
    <w:rsid w:val="004620EC"/>
    <w:rsid w:val="00473FBA"/>
    <w:rsid w:val="0047493E"/>
    <w:rsid w:val="00474F95"/>
    <w:rsid w:val="00486A24"/>
    <w:rsid w:val="0049249D"/>
    <w:rsid w:val="004974B6"/>
    <w:rsid w:val="004A5F29"/>
    <w:rsid w:val="004C4B72"/>
    <w:rsid w:val="004C7947"/>
    <w:rsid w:val="004E0153"/>
    <w:rsid w:val="004E1A0D"/>
    <w:rsid w:val="004F1941"/>
    <w:rsid w:val="004F78B6"/>
    <w:rsid w:val="005079B0"/>
    <w:rsid w:val="00514A5B"/>
    <w:rsid w:val="00525216"/>
    <w:rsid w:val="00526441"/>
    <w:rsid w:val="0052644B"/>
    <w:rsid w:val="005418D8"/>
    <w:rsid w:val="0057560A"/>
    <w:rsid w:val="005A677E"/>
    <w:rsid w:val="005B309F"/>
    <w:rsid w:val="005C40EF"/>
    <w:rsid w:val="005E2F03"/>
    <w:rsid w:val="005E30BE"/>
    <w:rsid w:val="005E59AF"/>
    <w:rsid w:val="005F5849"/>
    <w:rsid w:val="0063058C"/>
    <w:rsid w:val="00644899"/>
    <w:rsid w:val="00646FBC"/>
    <w:rsid w:val="0066022E"/>
    <w:rsid w:val="00664DB7"/>
    <w:rsid w:val="006765B0"/>
    <w:rsid w:val="00691DA9"/>
    <w:rsid w:val="006A2072"/>
    <w:rsid w:val="006B27FC"/>
    <w:rsid w:val="006B467D"/>
    <w:rsid w:val="006C3D1F"/>
    <w:rsid w:val="006D1A6B"/>
    <w:rsid w:val="006F16EB"/>
    <w:rsid w:val="006F4EEE"/>
    <w:rsid w:val="006F5CED"/>
    <w:rsid w:val="007526F5"/>
    <w:rsid w:val="007560D8"/>
    <w:rsid w:val="00771662"/>
    <w:rsid w:val="0077442E"/>
    <w:rsid w:val="00781170"/>
    <w:rsid w:val="00794C9D"/>
    <w:rsid w:val="007C4113"/>
    <w:rsid w:val="007C66F2"/>
    <w:rsid w:val="007D0404"/>
    <w:rsid w:val="007F7109"/>
    <w:rsid w:val="008048A6"/>
    <w:rsid w:val="00807746"/>
    <w:rsid w:val="00812F26"/>
    <w:rsid w:val="00856911"/>
    <w:rsid w:val="00874512"/>
    <w:rsid w:val="008858FF"/>
    <w:rsid w:val="00892744"/>
    <w:rsid w:val="008B0865"/>
    <w:rsid w:val="008B6639"/>
    <w:rsid w:val="008C304F"/>
    <w:rsid w:val="008E1C45"/>
    <w:rsid w:val="008F245B"/>
    <w:rsid w:val="008F7F63"/>
    <w:rsid w:val="009049B4"/>
    <w:rsid w:val="00914FB4"/>
    <w:rsid w:val="009402E4"/>
    <w:rsid w:val="009558F2"/>
    <w:rsid w:val="00975670"/>
    <w:rsid w:val="009A2596"/>
    <w:rsid w:val="009A6675"/>
    <w:rsid w:val="009B44DF"/>
    <w:rsid w:val="009C4711"/>
    <w:rsid w:val="009C6D8D"/>
    <w:rsid w:val="009D798A"/>
    <w:rsid w:val="009E15D4"/>
    <w:rsid w:val="009E4495"/>
    <w:rsid w:val="009F1A28"/>
    <w:rsid w:val="00A02A06"/>
    <w:rsid w:val="00A1099D"/>
    <w:rsid w:val="00A13677"/>
    <w:rsid w:val="00A15470"/>
    <w:rsid w:val="00A37078"/>
    <w:rsid w:val="00A415B5"/>
    <w:rsid w:val="00A60CA5"/>
    <w:rsid w:val="00A63D50"/>
    <w:rsid w:val="00A649DE"/>
    <w:rsid w:val="00A66564"/>
    <w:rsid w:val="00A71F9C"/>
    <w:rsid w:val="00A758E2"/>
    <w:rsid w:val="00A81D64"/>
    <w:rsid w:val="00A82668"/>
    <w:rsid w:val="00A91117"/>
    <w:rsid w:val="00A94C09"/>
    <w:rsid w:val="00AB7106"/>
    <w:rsid w:val="00AC6B5F"/>
    <w:rsid w:val="00B020CF"/>
    <w:rsid w:val="00B02BD7"/>
    <w:rsid w:val="00B10996"/>
    <w:rsid w:val="00B127B5"/>
    <w:rsid w:val="00B31BAC"/>
    <w:rsid w:val="00B56BFB"/>
    <w:rsid w:val="00B60F18"/>
    <w:rsid w:val="00B75207"/>
    <w:rsid w:val="00B77C27"/>
    <w:rsid w:val="00B849F8"/>
    <w:rsid w:val="00B87E56"/>
    <w:rsid w:val="00B9184E"/>
    <w:rsid w:val="00B92C8A"/>
    <w:rsid w:val="00BA776F"/>
    <w:rsid w:val="00BB5BB4"/>
    <w:rsid w:val="00BC41E5"/>
    <w:rsid w:val="00BC45AB"/>
    <w:rsid w:val="00BC557B"/>
    <w:rsid w:val="00BD2CE5"/>
    <w:rsid w:val="00BD3CA3"/>
    <w:rsid w:val="00C04E94"/>
    <w:rsid w:val="00C23D98"/>
    <w:rsid w:val="00C320D5"/>
    <w:rsid w:val="00C471CA"/>
    <w:rsid w:val="00C930A4"/>
    <w:rsid w:val="00CA70FE"/>
    <w:rsid w:val="00CC09F4"/>
    <w:rsid w:val="00CC3C5E"/>
    <w:rsid w:val="00CD0D51"/>
    <w:rsid w:val="00CD4095"/>
    <w:rsid w:val="00CF39ED"/>
    <w:rsid w:val="00CF454E"/>
    <w:rsid w:val="00D02548"/>
    <w:rsid w:val="00D0271D"/>
    <w:rsid w:val="00D0459C"/>
    <w:rsid w:val="00D06919"/>
    <w:rsid w:val="00D1068C"/>
    <w:rsid w:val="00D1159F"/>
    <w:rsid w:val="00D127EB"/>
    <w:rsid w:val="00D14C0B"/>
    <w:rsid w:val="00D14CAC"/>
    <w:rsid w:val="00D22F21"/>
    <w:rsid w:val="00D2779C"/>
    <w:rsid w:val="00D3507C"/>
    <w:rsid w:val="00D406FB"/>
    <w:rsid w:val="00D47C4A"/>
    <w:rsid w:val="00D857AC"/>
    <w:rsid w:val="00DA4070"/>
    <w:rsid w:val="00DA4BA0"/>
    <w:rsid w:val="00DB1F34"/>
    <w:rsid w:val="00DD0A9E"/>
    <w:rsid w:val="00DD106F"/>
    <w:rsid w:val="00DE5591"/>
    <w:rsid w:val="00DF1A97"/>
    <w:rsid w:val="00E0098E"/>
    <w:rsid w:val="00E03AD2"/>
    <w:rsid w:val="00E06AC7"/>
    <w:rsid w:val="00E60A5E"/>
    <w:rsid w:val="00E625A1"/>
    <w:rsid w:val="00E6287F"/>
    <w:rsid w:val="00E720C8"/>
    <w:rsid w:val="00E73849"/>
    <w:rsid w:val="00E935EF"/>
    <w:rsid w:val="00EA0324"/>
    <w:rsid w:val="00EC2683"/>
    <w:rsid w:val="00ED591D"/>
    <w:rsid w:val="00EE34EE"/>
    <w:rsid w:val="00EF4453"/>
    <w:rsid w:val="00EF4619"/>
    <w:rsid w:val="00EF6624"/>
    <w:rsid w:val="00F31FFC"/>
    <w:rsid w:val="00F37F97"/>
    <w:rsid w:val="00F43341"/>
    <w:rsid w:val="00F44FC1"/>
    <w:rsid w:val="00F548AA"/>
    <w:rsid w:val="00F62E2C"/>
    <w:rsid w:val="00F70496"/>
    <w:rsid w:val="00F704E2"/>
    <w:rsid w:val="00F74BA4"/>
    <w:rsid w:val="00F77AB2"/>
    <w:rsid w:val="00F87C54"/>
    <w:rsid w:val="00F95CD8"/>
    <w:rsid w:val="00F9748B"/>
    <w:rsid w:val="00FA7567"/>
    <w:rsid w:val="00FC0384"/>
    <w:rsid w:val="00FC07C2"/>
    <w:rsid w:val="00FC1B12"/>
    <w:rsid w:val="00FC3FDC"/>
    <w:rsid w:val="00FF7256"/>
    <w:rsid w:val="00FF7C9A"/>
    <w:rsid w:val="012732BA"/>
    <w:rsid w:val="012F2C7B"/>
    <w:rsid w:val="01703D1E"/>
    <w:rsid w:val="0179160B"/>
    <w:rsid w:val="017C52DD"/>
    <w:rsid w:val="01860F84"/>
    <w:rsid w:val="01992B72"/>
    <w:rsid w:val="01A4060B"/>
    <w:rsid w:val="01B612A4"/>
    <w:rsid w:val="01C46E2A"/>
    <w:rsid w:val="01D6466C"/>
    <w:rsid w:val="01DD1D6E"/>
    <w:rsid w:val="01E66AA5"/>
    <w:rsid w:val="021467C2"/>
    <w:rsid w:val="025331B3"/>
    <w:rsid w:val="02591E01"/>
    <w:rsid w:val="026043E7"/>
    <w:rsid w:val="027C0F4C"/>
    <w:rsid w:val="027F62BA"/>
    <w:rsid w:val="03026814"/>
    <w:rsid w:val="030C6980"/>
    <w:rsid w:val="03336D8A"/>
    <w:rsid w:val="035816F4"/>
    <w:rsid w:val="03661A20"/>
    <w:rsid w:val="03842595"/>
    <w:rsid w:val="04011366"/>
    <w:rsid w:val="04032C8E"/>
    <w:rsid w:val="040844BC"/>
    <w:rsid w:val="043833BC"/>
    <w:rsid w:val="045D155C"/>
    <w:rsid w:val="047E6FDC"/>
    <w:rsid w:val="049B7758"/>
    <w:rsid w:val="04BC26AE"/>
    <w:rsid w:val="04C06FA9"/>
    <w:rsid w:val="05075043"/>
    <w:rsid w:val="050B1C9F"/>
    <w:rsid w:val="050D65F7"/>
    <w:rsid w:val="05131E7D"/>
    <w:rsid w:val="05146604"/>
    <w:rsid w:val="055924D7"/>
    <w:rsid w:val="057D502A"/>
    <w:rsid w:val="05897CDE"/>
    <w:rsid w:val="058C31DC"/>
    <w:rsid w:val="058D3327"/>
    <w:rsid w:val="05B16C1D"/>
    <w:rsid w:val="05D610DF"/>
    <w:rsid w:val="05E730FB"/>
    <w:rsid w:val="05EC445F"/>
    <w:rsid w:val="061E31B0"/>
    <w:rsid w:val="063C3559"/>
    <w:rsid w:val="0653327E"/>
    <w:rsid w:val="067A04E9"/>
    <w:rsid w:val="06A55FC9"/>
    <w:rsid w:val="06AB37A3"/>
    <w:rsid w:val="06EB18BE"/>
    <w:rsid w:val="06F91373"/>
    <w:rsid w:val="071F0589"/>
    <w:rsid w:val="07217120"/>
    <w:rsid w:val="07262DEE"/>
    <w:rsid w:val="073C575A"/>
    <w:rsid w:val="075864DF"/>
    <w:rsid w:val="076017D2"/>
    <w:rsid w:val="07765FDB"/>
    <w:rsid w:val="07793F4D"/>
    <w:rsid w:val="078C3025"/>
    <w:rsid w:val="07AB4846"/>
    <w:rsid w:val="07C80583"/>
    <w:rsid w:val="07D75B7A"/>
    <w:rsid w:val="07F45F5B"/>
    <w:rsid w:val="08021920"/>
    <w:rsid w:val="083B28E2"/>
    <w:rsid w:val="08781185"/>
    <w:rsid w:val="08B0322F"/>
    <w:rsid w:val="08DB2E90"/>
    <w:rsid w:val="091335B7"/>
    <w:rsid w:val="095D6E55"/>
    <w:rsid w:val="09BC10FB"/>
    <w:rsid w:val="09DF6C0A"/>
    <w:rsid w:val="09E37015"/>
    <w:rsid w:val="09F95F1E"/>
    <w:rsid w:val="09FB572A"/>
    <w:rsid w:val="09FC169A"/>
    <w:rsid w:val="0A0A16AE"/>
    <w:rsid w:val="0A2150FA"/>
    <w:rsid w:val="0A4F6CD6"/>
    <w:rsid w:val="0A622CF6"/>
    <w:rsid w:val="0A7710D8"/>
    <w:rsid w:val="0AB3237D"/>
    <w:rsid w:val="0AB508A0"/>
    <w:rsid w:val="0ABD519F"/>
    <w:rsid w:val="0AC173C5"/>
    <w:rsid w:val="0ADE06F6"/>
    <w:rsid w:val="0AFF0B00"/>
    <w:rsid w:val="0B43522B"/>
    <w:rsid w:val="0B796252"/>
    <w:rsid w:val="0B807143"/>
    <w:rsid w:val="0B89653B"/>
    <w:rsid w:val="0BBFE6B3"/>
    <w:rsid w:val="0BDC07A5"/>
    <w:rsid w:val="0BDD0FC8"/>
    <w:rsid w:val="0BE820B6"/>
    <w:rsid w:val="0BFE35E3"/>
    <w:rsid w:val="0C0D0361"/>
    <w:rsid w:val="0C3B0427"/>
    <w:rsid w:val="0C3C7C2A"/>
    <w:rsid w:val="0C492ACA"/>
    <w:rsid w:val="0C4C22AB"/>
    <w:rsid w:val="0C4D3CDD"/>
    <w:rsid w:val="0C64718F"/>
    <w:rsid w:val="0C821662"/>
    <w:rsid w:val="0C8B7055"/>
    <w:rsid w:val="0CDE00E1"/>
    <w:rsid w:val="0D22103E"/>
    <w:rsid w:val="0DC760E1"/>
    <w:rsid w:val="0DE40431"/>
    <w:rsid w:val="0DF629C5"/>
    <w:rsid w:val="0DFF1127"/>
    <w:rsid w:val="0E3F25F8"/>
    <w:rsid w:val="0E3F7A66"/>
    <w:rsid w:val="0E4B2FE8"/>
    <w:rsid w:val="0E5E4AB5"/>
    <w:rsid w:val="0EC104DF"/>
    <w:rsid w:val="0EE033D5"/>
    <w:rsid w:val="0EF86306"/>
    <w:rsid w:val="0F0F77DB"/>
    <w:rsid w:val="0F3C2E29"/>
    <w:rsid w:val="0F470958"/>
    <w:rsid w:val="0F89709B"/>
    <w:rsid w:val="0F8E0D44"/>
    <w:rsid w:val="0F9AA9A3"/>
    <w:rsid w:val="0FB96372"/>
    <w:rsid w:val="0FC37304"/>
    <w:rsid w:val="0FDF7909"/>
    <w:rsid w:val="0FEF586D"/>
    <w:rsid w:val="0FFED1D8"/>
    <w:rsid w:val="100E61F1"/>
    <w:rsid w:val="10423BF8"/>
    <w:rsid w:val="10606F0E"/>
    <w:rsid w:val="10A8045C"/>
    <w:rsid w:val="10F1302B"/>
    <w:rsid w:val="10FB0AD9"/>
    <w:rsid w:val="10FB6CD9"/>
    <w:rsid w:val="110C5765"/>
    <w:rsid w:val="11130AC1"/>
    <w:rsid w:val="112708C1"/>
    <w:rsid w:val="1127270D"/>
    <w:rsid w:val="113257B1"/>
    <w:rsid w:val="114F4B76"/>
    <w:rsid w:val="118C7988"/>
    <w:rsid w:val="11994A4D"/>
    <w:rsid w:val="119C22A2"/>
    <w:rsid w:val="11B92DC3"/>
    <w:rsid w:val="11B95C6D"/>
    <w:rsid w:val="11C31BB6"/>
    <w:rsid w:val="11F21525"/>
    <w:rsid w:val="11F565D7"/>
    <w:rsid w:val="11F623A5"/>
    <w:rsid w:val="12094C08"/>
    <w:rsid w:val="1289397E"/>
    <w:rsid w:val="12AF571D"/>
    <w:rsid w:val="12F36AC7"/>
    <w:rsid w:val="13145380"/>
    <w:rsid w:val="136A680D"/>
    <w:rsid w:val="13967CA7"/>
    <w:rsid w:val="13B26FBE"/>
    <w:rsid w:val="13D777E7"/>
    <w:rsid w:val="13EC5B6B"/>
    <w:rsid w:val="14032E0E"/>
    <w:rsid w:val="1411085C"/>
    <w:rsid w:val="14120302"/>
    <w:rsid w:val="144F64EE"/>
    <w:rsid w:val="14661880"/>
    <w:rsid w:val="1474071C"/>
    <w:rsid w:val="14B16B02"/>
    <w:rsid w:val="14B9495E"/>
    <w:rsid w:val="14ED2FF2"/>
    <w:rsid w:val="15142B33"/>
    <w:rsid w:val="152225E2"/>
    <w:rsid w:val="15294D8A"/>
    <w:rsid w:val="15337041"/>
    <w:rsid w:val="156C2C6F"/>
    <w:rsid w:val="156F6C53"/>
    <w:rsid w:val="15736790"/>
    <w:rsid w:val="15C36061"/>
    <w:rsid w:val="15CA7971"/>
    <w:rsid w:val="15E026AC"/>
    <w:rsid w:val="15F6C230"/>
    <w:rsid w:val="169D6C0C"/>
    <w:rsid w:val="16A060B1"/>
    <w:rsid w:val="16C00BCF"/>
    <w:rsid w:val="16C200A7"/>
    <w:rsid w:val="16C54EE5"/>
    <w:rsid w:val="16C54FCF"/>
    <w:rsid w:val="16E06F52"/>
    <w:rsid w:val="16F05CB3"/>
    <w:rsid w:val="16F7346E"/>
    <w:rsid w:val="17006955"/>
    <w:rsid w:val="1703397C"/>
    <w:rsid w:val="17125099"/>
    <w:rsid w:val="171B0308"/>
    <w:rsid w:val="172C4E9D"/>
    <w:rsid w:val="173B5E82"/>
    <w:rsid w:val="174B24D1"/>
    <w:rsid w:val="174C684E"/>
    <w:rsid w:val="17642D57"/>
    <w:rsid w:val="176F9A6C"/>
    <w:rsid w:val="1799A8A5"/>
    <w:rsid w:val="17AC639D"/>
    <w:rsid w:val="17AD50CA"/>
    <w:rsid w:val="17CC1514"/>
    <w:rsid w:val="17DE36C5"/>
    <w:rsid w:val="17DFEC93"/>
    <w:rsid w:val="181B5628"/>
    <w:rsid w:val="184A22BF"/>
    <w:rsid w:val="18571D60"/>
    <w:rsid w:val="185C6A07"/>
    <w:rsid w:val="186A782D"/>
    <w:rsid w:val="187F3862"/>
    <w:rsid w:val="18E25EB7"/>
    <w:rsid w:val="18F96922"/>
    <w:rsid w:val="191307B4"/>
    <w:rsid w:val="196F1164"/>
    <w:rsid w:val="19B0490C"/>
    <w:rsid w:val="19B07C3A"/>
    <w:rsid w:val="19D334F1"/>
    <w:rsid w:val="19EF40C6"/>
    <w:rsid w:val="19EF4A72"/>
    <w:rsid w:val="19FB33C6"/>
    <w:rsid w:val="1A064112"/>
    <w:rsid w:val="1A18380B"/>
    <w:rsid w:val="1A3B7988"/>
    <w:rsid w:val="1A584A8E"/>
    <w:rsid w:val="1A7D3C65"/>
    <w:rsid w:val="1A8A56B4"/>
    <w:rsid w:val="1A9F52B2"/>
    <w:rsid w:val="1AAD1EE5"/>
    <w:rsid w:val="1AB335C5"/>
    <w:rsid w:val="1AC4571F"/>
    <w:rsid w:val="1AC8768F"/>
    <w:rsid w:val="1AE314E7"/>
    <w:rsid w:val="1AE86454"/>
    <w:rsid w:val="1AFC7E11"/>
    <w:rsid w:val="1B061008"/>
    <w:rsid w:val="1B1219C2"/>
    <w:rsid w:val="1B2C20AB"/>
    <w:rsid w:val="1B3E5F1F"/>
    <w:rsid w:val="1B4648B6"/>
    <w:rsid w:val="1B704E36"/>
    <w:rsid w:val="1B850928"/>
    <w:rsid w:val="1BA209B9"/>
    <w:rsid w:val="1BB147EF"/>
    <w:rsid w:val="1BB7CF60"/>
    <w:rsid w:val="1BD16179"/>
    <w:rsid w:val="1BD72B89"/>
    <w:rsid w:val="1BFEFA07"/>
    <w:rsid w:val="1C147663"/>
    <w:rsid w:val="1C1C0AD2"/>
    <w:rsid w:val="1C1C79CE"/>
    <w:rsid w:val="1C2873C6"/>
    <w:rsid w:val="1C293BBB"/>
    <w:rsid w:val="1C300430"/>
    <w:rsid w:val="1C5F6220"/>
    <w:rsid w:val="1C77099D"/>
    <w:rsid w:val="1C7E7A7F"/>
    <w:rsid w:val="1CBD824C"/>
    <w:rsid w:val="1CC36DA2"/>
    <w:rsid w:val="1CCD3678"/>
    <w:rsid w:val="1CED0C71"/>
    <w:rsid w:val="1CF2CF0A"/>
    <w:rsid w:val="1D1A50CE"/>
    <w:rsid w:val="1D623ECD"/>
    <w:rsid w:val="1D6F0745"/>
    <w:rsid w:val="1D70551D"/>
    <w:rsid w:val="1D7E7C7B"/>
    <w:rsid w:val="1D7F7B99"/>
    <w:rsid w:val="1DB924E9"/>
    <w:rsid w:val="1DC104B3"/>
    <w:rsid w:val="1DC74215"/>
    <w:rsid w:val="1DE7DC64"/>
    <w:rsid w:val="1DF41A03"/>
    <w:rsid w:val="1DF536CE"/>
    <w:rsid w:val="1E9A6476"/>
    <w:rsid w:val="1EB47D2E"/>
    <w:rsid w:val="1EBFF32A"/>
    <w:rsid w:val="1EE06DBC"/>
    <w:rsid w:val="1EE87DF5"/>
    <w:rsid w:val="1EEB4BB9"/>
    <w:rsid w:val="1EFE9D96"/>
    <w:rsid w:val="1EFF78FB"/>
    <w:rsid w:val="1EFF910E"/>
    <w:rsid w:val="1EFFD1C0"/>
    <w:rsid w:val="1F493459"/>
    <w:rsid w:val="1F5950EB"/>
    <w:rsid w:val="1F678E3F"/>
    <w:rsid w:val="1F6D0499"/>
    <w:rsid w:val="1F7A1E3D"/>
    <w:rsid w:val="1F894E20"/>
    <w:rsid w:val="1F8AC30B"/>
    <w:rsid w:val="1FA75C0D"/>
    <w:rsid w:val="1FA917E5"/>
    <w:rsid w:val="1FBFF046"/>
    <w:rsid w:val="1FD1682D"/>
    <w:rsid w:val="1FDF234E"/>
    <w:rsid w:val="1FDFBB3A"/>
    <w:rsid w:val="1FEDB956"/>
    <w:rsid w:val="1FEE0E62"/>
    <w:rsid w:val="1FFF9B15"/>
    <w:rsid w:val="1FFF9DF5"/>
    <w:rsid w:val="1FFFCFFF"/>
    <w:rsid w:val="202A6496"/>
    <w:rsid w:val="202B0A86"/>
    <w:rsid w:val="20335A75"/>
    <w:rsid w:val="2067117D"/>
    <w:rsid w:val="207A4E88"/>
    <w:rsid w:val="20A13C0F"/>
    <w:rsid w:val="20BF7A14"/>
    <w:rsid w:val="20D608A9"/>
    <w:rsid w:val="20E27A8F"/>
    <w:rsid w:val="211C4DD9"/>
    <w:rsid w:val="21203717"/>
    <w:rsid w:val="213B3315"/>
    <w:rsid w:val="214C7015"/>
    <w:rsid w:val="216604F1"/>
    <w:rsid w:val="217258E1"/>
    <w:rsid w:val="21DA531C"/>
    <w:rsid w:val="22051DF6"/>
    <w:rsid w:val="22175FAE"/>
    <w:rsid w:val="2253045C"/>
    <w:rsid w:val="228F002F"/>
    <w:rsid w:val="229751A9"/>
    <w:rsid w:val="23270B1C"/>
    <w:rsid w:val="233918F8"/>
    <w:rsid w:val="23477ED4"/>
    <w:rsid w:val="23522119"/>
    <w:rsid w:val="2354237E"/>
    <w:rsid w:val="23827FA5"/>
    <w:rsid w:val="23AB634C"/>
    <w:rsid w:val="23B84492"/>
    <w:rsid w:val="23C8626A"/>
    <w:rsid w:val="23D93184"/>
    <w:rsid w:val="24040DE9"/>
    <w:rsid w:val="24182136"/>
    <w:rsid w:val="2424664A"/>
    <w:rsid w:val="249B5628"/>
    <w:rsid w:val="24B37EF0"/>
    <w:rsid w:val="24D258E3"/>
    <w:rsid w:val="250D41B3"/>
    <w:rsid w:val="25191F5F"/>
    <w:rsid w:val="25297614"/>
    <w:rsid w:val="252D7A5F"/>
    <w:rsid w:val="253C1DCE"/>
    <w:rsid w:val="25500A93"/>
    <w:rsid w:val="257D2248"/>
    <w:rsid w:val="25806570"/>
    <w:rsid w:val="259B2C36"/>
    <w:rsid w:val="25A26B9E"/>
    <w:rsid w:val="25B50677"/>
    <w:rsid w:val="25CD625A"/>
    <w:rsid w:val="25DF9CD3"/>
    <w:rsid w:val="25E31ACB"/>
    <w:rsid w:val="25E91562"/>
    <w:rsid w:val="2603596E"/>
    <w:rsid w:val="261457E5"/>
    <w:rsid w:val="2614741E"/>
    <w:rsid w:val="26526993"/>
    <w:rsid w:val="265C71AB"/>
    <w:rsid w:val="265E6149"/>
    <w:rsid w:val="267F7DF9"/>
    <w:rsid w:val="26A11866"/>
    <w:rsid w:val="26A2644A"/>
    <w:rsid w:val="26BF2702"/>
    <w:rsid w:val="26D72A9C"/>
    <w:rsid w:val="26D9450D"/>
    <w:rsid w:val="270B55FD"/>
    <w:rsid w:val="2718473C"/>
    <w:rsid w:val="275405E2"/>
    <w:rsid w:val="277E2115"/>
    <w:rsid w:val="278A6AED"/>
    <w:rsid w:val="27B330D3"/>
    <w:rsid w:val="27D73FB5"/>
    <w:rsid w:val="27DD1AC9"/>
    <w:rsid w:val="280E4DA9"/>
    <w:rsid w:val="2821102E"/>
    <w:rsid w:val="28360750"/>
    <w:rsid w:val="284B1866"/>
    <w:rsid w:val="28966573"/>
    <w:rsid w:val="289E7F40"/>
    <w:rsid w:val="28EE20F0"/>
    <w:rsid w:val="2902463D"/>
    <w:rsid w:val="290D041C"/>
    <w:rsid w:val="291B3CEF"/>
    <w:rsid w:val="29363C40"/>
    <w:rsid w:val="29443FB0"/>
    <w:rsid w:val="29513A4C"/>
    <w:rsid w:val="296F53A2"/>
    <w:rsid w:val="29797096"/>
    <w:rsid w:val="29837114"/>
    <w:rsid w:val="298F6165"/>
    <w:rsid w:val="29AB2E6F"/>
    <w:rsid w:val="29AC13BE"/>
    <w:rsid w:val="29C0187A"/>
    <w:rsid w:val="2A0D6FEB"/>
    <w:rsid w:val="2A7C3107"/>
    <w:rsid w:val="2A826B38"/>
    <w:rsid w:val="2A951FF8"/>
    <w:rsid w:val="2A9F2116"/>
    <w:rsid w:val="2AB14540"/>
    <w:rsid w:val="2AFD6359"/>
    <w:rsid w:val="2B3B0C82"/>
    <w:rsid w:val="2B4F5DB3"/>
    <w:rsid w:val="2B50012B"/>
    <w:rsid w:val="2B5865A9"/>
    <w:rsid w:val="2B695F7E"/>
    <w:rsid w:val="2B8A133E"/>
    <w:rsid w:val="2BAF35FD"/>
    <w:rsid w:val="2BB40893"/>
    <w:rsid w:val="2BE84C5A"/>
    <w:rsid w:val="2BEF0AF0"/>
    <w:rsid w:val="2C0355FA"/>
    <w:rsid w:val="2C1756A2"/>
    <w:rsid w:val="2C1770D0"/>
    <w:rsid w:val="2C1E1FF8"/>
    <w:rsid w:val="2C3D8901"/>
    <w:rsid w:val="2C450939"/>
    <w:rsid w:val="2C7F5562"/>
    <w:rsid w:val="2C9674ED"/>
    <w:rsid w:val="2CA752A7"/>
    <w:rsid w:val="2CC11962"/>
    <w:rsid w:val="2D1BB423"/>
    <w:rsid w:val="2D7F519A"/>
    <w:rsid w:val="2D95747A"/>
    <w:rsid w:val="2DA92295"/>
    <w:rsid w:val="2DC77851"/>
    <w:rsid w:val="2DDB21CB"/>
    <w:rsid w:val="2DE018D0"/>
    <w:rsid w:val="2E1A5F94"/>
    <w:rsid w:val="2E464130"/>
    <w:rsid w:val="2E587BFB"/>
    <w:rsid w:val="2E8C4B5C"/>
    <w:rsid w:val="2E9A689E"/>
    <w:rsid w:val="2EA71F55"/>
    <w:rsid w:val="2EB11A78"/>
    <w:rsid w:val="2EBF1253"/>
    <w:rsid w:val="2EBFFB87"/>
    <w:rsid w:val="2F00520A"/>
    <w:rsid w:val="2F083B51"/>
    <w:rsid w:val="2F16A0F4"/>
    <w:rsid w:val="2F1E7FD4"/>
    <w:rsid w:val="2F352256"/>
    <w:rsid w:val="2F441649"/>
    <w:rsid w:val="2F732C21"/>
    <w:rsid w:val="2F7DB2C9"/>
    <w:rsid w:val="2F7F8C41"/>
    <w:rsid w:val="2F7F9F30"/>
    <w:rsid w:val="2F934158"/>
    <w:rsid w:val="2FA3D559"/>
    <w:rsid w:val="2FA73A76"/>
    <w:rsid w:val="2FAD5A25"/>
    <w:rsid w:val="2FB11E53"/>
    <w:rsid w:val="2FBB31C8"/>
    <w:rsid w:val="2FBE0BB7"/>
    <w:rsid w:val="2FDED22B"/>
    <w:rsid w:val="2FE322E4"/>
    <w:rsid w:val="2FE6569A"/>
    <w:rsid w:val="2FE703D3"/>
    <w:rsid w:val="2FF9C26C"/>
    <w:rsid w:val="2FFB6CE5"/>
    <w:rsid w:val="2FFB73D3"/>
    <w:rsid w:val="2FFCBB44"/>
    <w:rsid w:val="2FFF6AC5"/>
    <w:rsid w:val="301A59AF"/>
    <w:rsid w:val="303E4CF8"/>
    <w:rsid w:val="305035AB"/>
    <w:rsid w:val="30784272"/>
    <w:rsid w:val="307A60F9"/>
    <w:rsid w:val="308658EE"/>
    <w:rsid w:val="30977202"/>
    <w:rsid w:val="30B061DA"/>
    <w:rsid w:val="30C231E5"/>
    <w:rsid w:val="30DED144"/>
    <w:rsid w:val="310A5D18"/>
    <w:rsid w:val="31205B2A"/>
    <w:rsid w:val="314606BC"/>
    <w:rsid w:val="31506F60"/>
    <w:rsid w:val="318023E6"/>
    <w:rsid w:val="31B27EE2"/>
    <w:rsid w:val="31BF7619"/>
    <w:rsid w:val="31D75558"/>
    <w:rsid w:val="31E42C68"/>
    <w:rsid w:val="31E76F4F"/>
    <w:rsid w:val="32377A05"/>
    <w:rsid w:val="323C5CC8"/>
    <w:rsid w:val="324115CC"/>
    <w:rsid w:val="32473C68"/>
    <w:rsid w:val="324D6D20"/>
    <w:rsid w:val="324E0D32"/>
    <w:rsid w:val="327534F5"/>
    <w:rsid w:val="328B3072"/>
    <w:rsid w:val="32BBC036"/>
    <w:rsid w:val="32C04477"/>
    <w:rsid w:val="32CA3A34"/>
    <w:rsid w:val="32D44BF2"/>
    <w:rsid w:val="32DB279B"/>
    <w:rsid w:val="32EC51EE"/>
    <w:rsid w:val="331B0A3B"/>
    <w:rsid w:val="33CF901D"/>
    <w:rsid w:val="33DC2DCC"/>
    <w:rsid w:val="33EB22FC"/>
    <w:rsid w:val="341B325B"/>
    <w:rsid w:val="342E31B0"/>
    <w:rsid w:val="344C7DAF"/>
    <w:rsid w:val="345F719B"/>
    <w:rsid w:val="349066C6"/>
    <w:rsid w:val="34AC31AC"/>
    <w:rsid w:val="34C04967"/>
    <w:rsid w:val="34D5304A"/>
    <w:rsid w:val="34DE3D3B"/>
    <w:rsid w:val="34EB2034"/>
    <w:rsid w:val="35112672"/>
    <w:rsid w:val="352A5DFA"/>
    <w:rsid w:val="35413E85"/>
    <w:rsid w:val="35974677"/>
    <w:rsid w:val="35A80747"/>
    <w:rsid w:val="35BA0BE8"/>
    <w:rsid w:val="35E95678"/>
    <w:rsid w:val="35FEE9D5"/>
    <w:rsid w:val="35FF882F"/>
    <w:rsid w:val="36156BBA"/>
    <w:rsid w:val="362A2C0A"/>
    <w:rsid w:val="36664FD1"/>
    <w:rsid w:val="36665D2D"/>
    <w:rsid w:val="368B3201"/>
    <w:rsid w:val="36B279B1"/>
    <w:rsid w:val="36B70208"/>
    <w:rsid w:val="36B955A4"/>
    <w:rsid w:val="36DF2F50"/>
    <w:rsid w:val="36FE4DFC"/>
    <w:rsid w:val="371B268F"/>
    <w:rsid w:val="371E6429"/>
    <w:rsid w:val="3777FC00"/>
    <w:rsid w:val="379E4A38"/>
    <w:rsid w:val="37BF760E"/>
    <w:rsid w:val="37DFA41B"/>
    <w:rsid w:val="37EF08E1"/>
    <w:rsid w:val="37FB78CB"/>
    <w:rsid w:val="37FC3623"/>
    <w:rsid w:val="37FD0A20"/>
    <w:rsid w:val="37FFDFE5"/>
    <w:rsid w:val="381C450D"/>
    <w:rsid w:val="38441DA0"/>
    <w:rsid w:val="385A0D73"/>
    <w:rsid w:val="385B1F92"/>
    <w:rsid w:val="386E6066"/>
    <w:rsid w:val="387442ED"/>
    <w:rsid w:val="388C7A87"/>
    <w:rsid w:val="38AF6807"/>
    <w:rsid w:val="38D53ED1"/>
    <w:rsid w:val="38E726E0"/>
    <w:rsid w:val="38EF70FB"/>
    <w:rsid w:val="38FC59B1"/>
    <w:rsid w:val="38FD87E2"/>
    <w:rsid w:val="393222AA"/>
    <w:rsid w:val="396B3DAF"/>
    <w:rsid w:val="39C11DBC"/>
    <w:rsid w:val="39F00F6B"/>
    <w:rsid w:val="39F59D4D"/>
    <w:rsid w:val="3A005026"/>
    <w:rsid w:val="3A271528"/>
    <w:rsid w:val="3A4D5F79"/>
    <w:rsid w:val="3A603086"/>
    <w:rsid w:val="3A903868"/>
    <w:rsid w:val="3AB7A406"/>
    <w:rsid w:val="3AEA6A84"/>
    <w:rsid w:val="3B277521"/>
    <w:rsid w:val="3B3E184B"/>
    <w:rsid w:val="3B48159D"/>
    <w:rsid w:val="3B73BCC3"/>
    <w:rsid w:val="3BB52F69"/>
    <w:rsid w:val="3BB71564"/>
    <w:rsid w:val="3BBF06F6"/>
    <w:rsid w:val="3BE27E23"/>
    <w:rsid w:val="3BE51489"/>
    <w:rsid w:val="3BFA93EF"/>
    <w:rsid w:val="3BFCF68E"/>
    <w:rsid w:val="3C6C15EF"/>
    <w:rsid w:val="3C9B1AF4"/>
    <w:rsid w:val="3CA00EC4"/>
    <w:rsid w:val="3CA059E2"/>
    <w:rsid w:val="3CBD4165"/>
    <w:rsid w:val="3CD83CD7"/>
    <w:rsid w:val="3CD93B40"/>
    <w:rsid w:val="3CEF0F2A"/>
    <w:rsid w:val="3CFFD5E6"/>
    <w:rsid w:val="3D6A1184"/>
    <w:rsid w:val="3D6BA22E"/>
    <w:rsid w:val="3D6EDC11"/>
    <w:rsid w:val="3D794DBC"/>
    <w:rsid w:val="3D864F7C"/>
    <w:rsid w:val="3D87691E"/>
    <w:rsid w:val="3D8EC0EE"/>
    <w:rsid w:val="3D921B4E"/>
    <w:rsid w:val="3D9D2AFD"/>
    <w:rsid w:val="3DC11532"/>
    <w:rsid w:val="3DD26A94"/>
    <w:rsid w:val="3DDD0555"/>
    <w:rsid w:val="3DE76524"/>
    <w:rsid w:val="3DF7DBA4"/>
    <w:rsid w:val="3DF906CD"/>
    <w:rsid w:val="3E03359B"/>
    <w:rsid w:val="3E1C7283"/>
    <w:rsid w:val="3E2F6D9B"/>
    <w:rsid w:val="3E4B7E5C"/>
    <w:rsid w:val="3E587BDC"/>
    <w:rsid w:val="3E6BEA48"/>
    <w:rsid w:val="3E6F7714"/>
    <w:rsid w:val="3E8913B8"/>
    <w:rsid w:val="3E962242"/>
    <w:rsid w:val="3E9C4014"/>
    <w:rsid w:val="3EAB0813"/>
    <w:rsid w:val="3EBF32F0"/>
    <w:rsid w:val="3ECC2B87"/>
    <w:rsid w:val="3EEE6DE0"/>
    <w:rsid w:val="3EF79DC0"/>
    <w:rsid w:val="3EFC387B"/>
    <w:rsid w:val="3EFECE1A"/>
    <w:rsid w:val="3EFF5510"/>
    <w:rsid w:val="3EFF5E97"/>
    <w:rsid w:val="3F352BC0"/>
    <w:rsid w:val="3F4E08CC"/>
    <w:rsid w:val="3F4F7DA2"/>
    <w:rsid w:val="3F4FA6F9"/>
    <w:rsid w:val="3F5A0E09"/>
    <w:rsid w:val="3F6619F5"/>
    <w:rsid w:val="3F6BF733"/>
    <w:rsid w:val="3F790CB0"/>
    <w:rsid w:val="3F7B049D"/>
    <w:rsid w:val="3F7EF851"/>
    <w:rsid w:val="3F7F5C6A"/>
    <w:rsid w:val="3F8954B2"/>
    <w:rsid w:val="3F8D0899"/>
    <w:rsid w:val="3F911FB7"/>
    <w:rsid w:val="3F970855"/>
    <w:rsid w:val="3F9B8D70"/>
    <w:rsid w:val="3F9C704E"/>
    <w:rsid w:val="3F9EF683"/>
    <w:rsid w:val="3FAE6D2D"/>
    <w:rsid w:val="3FB765EE"/>
    <w:rsid w:val="3FBD71D2"/>
    <w:rsid w:val="3FBD8D6B"/>
    <w:rsid w:val="3FBE84A1"/>
    <w:rsid w:val="3FC111A5"/>
    <w:rsid w:val="3FC767C0"/>
    <w:rsid w:val="3FCB541B"/>
    <w:rsid w:val="3FDD3039"/>
    <w:rsid w:val="3FE394E7"/>
    <w:rsid w:val="3FFB0E64"/>
    <w:rsid w:val="3FFB4CC3"/>
    <w:rsid w:val="3FFBE772"/>
    <w:rsid w:val="3FFD09BF"/>
    <w:rsid w:val="3FFF180E"/>
    <w:rsid w:val="3FFF3C7C"/>
    <w:rsid w:val="40406848"/>
    <w:rsid w:val="40507D03"/>
    <w:rsid w:val="406F0D95"/>
    <w:rsid w:val="40A244D3"/>
    <w:rsid w:val="40CC3D01"/>
    <w:rsid w:val="40CF687B"/>
    <w:rsid w:val="410846C7"/>
    <w:rsid w:val="41170D8C"/>
    <w:rsid w:val="411E3DC1"/>
    <w:rsid w:val="415663BE"/>
    <w:rsid w:val="416F7A1E"/>
    <w:rsid w:val="417B233A"/>
    <w:rsid w:val="417F6D50"/>
    <w:rsid w:val="418F7470"/>
    <w:rsid w:val="41A1787D"/>
    <w:rsid w:val="41BE31E5"/>
    <w:rsid w:val="41C344C9"/>
    <w:rsid w:val="41F60D82"/>
    <w:rsid w:val="421B56A5"/>
    <w:rsid w:val="42321AFB"/>
    <w:rsid w:val="4244105B"/>
    <w:rsid w:val="424B3D9F"/>
    <w:rsid w:val="424E7A5B"/>
    <w:rsid w:val="42770709"/>
    <w:rsid w:val="4284141A"/>
    <w:rsid w:val="428618D8"/>
    <w:rsid w:val="428D2894"/>
    <w:rsid w:val="42AE4623"/>
    <w:rsid w:val="42C764D3"/>
    <w:rsid w:val="43054F2D"/>
    <w:rsid w:val="430E0410"/>
    <w:rsid w:val="4346240A"/>
    <w:rsid w:val="434C0FF8"/>
    <w:rsid w:val="435503EE"/>
    <w:rsid w:val="435530F7"/>
    <w:rsid w:val="436843DE"/>
    <w:rsid w:val="438A7376"/>
    <w:rsid w:val="43B16906"/>
    <w:rsid w:val="43ED2B7B"/>
    <w:rsid w:val="44111269"/>
    <w:rsid w:val="443E2FA8"/>
    <w:rsid w:val="44442155"/>
    <w:rsid w:val="447F6E97"/>
    <w:rsid w:val="449B55DB"/>
    <w:rsid w:val="44A20C85"/>
    <w:rsid w:val="44A96D87"/>
    <w:rsid w:val="44E71F3D"/>
    <w:rsid w:val="44EF286E"/>
    <w:rsid w:val="456450B8"/>
    <w:rsid w:val="457654BD"/>
    <w:rsid w:val="45781435"/>
    <w:rsid w:val="458F461A"/>
    <w:rsid w:val="459040FF"/>
    <w:rsid w:val="45A809B5"/>
    <w:rsid w:val="45B2422F"/>
    <w:rsid w:val="45B51851"/>
    <w:rsid w:val="45BD31FC"/>
    <w:rsid w:val="45BF1B18"/>
    <w:rsid w:val="45C03E43"/>
    <w:rsid w:val="45CF606B"/>
    <w:rsid w:val="45DA659D"/>
    <w:rsid w:val="45E63C2A"/>
    <w:rsid w:val="45EC7588"/>
    <w:rsid w:val="45F85E56"/>
    <w:rsid w:val="46343AB7"/>
    <w:rsid w:val="46377C27"/>
    <w:rsid w:val="46481401"/>
    <w:rsid w:val="4656259A"/>
    <w:rsid w:val="46632AB1"/>
    <w:rsid w:val="4678252F"/>
    <w:rsid w:val="46796C81"/>
    <w:rsid w:val="467F3C4B"/>
    <w:rsid w:val="46997D2D"/>
    <w:rsid w:val="46BD3720"/>
    <w:rsid w:val="46CF51CF"/>
    <w:rsid w:val="46F61B58"/>
    <w:rsid w:val="46F6BC41"/>
    <w:rsid w:val="46F94D90"/>
    <w:rsid w:val="46FF4BB7"/>
    <w:rsid w:val="4715052C"/>
    <w:rsid w:val="471C01E6"/>
    <w:rsid w:val="472932F9"/>
    <w:rsid w:val="47621692"/>
    <w:rsid w:val="476B10DE"/>
    <w:rsid w:val="477379B4"/>
    <w:rsid w:val="47DA0EAA"/>
    <w:rsid w:val="47E437B2"/>
    <w:rsid w:val="482C068C"/>
    <w:rsid w:val="486E3D4D"/>
    <w:rsid w:val="48760EB1"/>
    <w:rsid w:val="48A9213B"/>
    <w:rsid w:val="48B03789"/>
    <w:rsid w:val="48CD5054"/>
    <w:rsid w:val="490365E8"/>
    <w:rsid w:val="49564D6C"/>
    <w:rsid w:val="495858C8"/>
    <w:rsid w:val="496D29C4"/>
    <w:rsid w:val="498324DD"/>
    <w:rsid w:val="49865B8B"/>
    <w:rsid w:val="498F266D"/>
    <w:rsid w:val="49955D36"/>
    <w:rsid w:val="499D7BE9"/>
    <w:rsid w:val="49AF721B"/>
    <w:rsid w:val="49C5081B"/>
    <w:rsid w:val="49CF608B"/>
    <w:rsid w:val="49DA3B9B"/>
    <w:rsid w:val="49EF2AF6"/>
    <w:rsid w:val="49F6339E"/>
    <w:rsid w:val="4A146D63"/>
    <w:rsid w:val="4A4B7096"/>
    <w:rsid w:val="4A7EB2FF"/>
    <w:rsid w:val="4A893617"/>
    <w:rsid w:val="4AB75723"/>
    <w:rsid w:val="4ABDA9E8"/>
    <w:rsid w:val="4ABF315C"/>
    <w:rsid w:val="4B080EAE"/>
    <w:rsid w:val="4B155BEE"/>
    <w:rsid w:val="4B7047B7"/>
    <w:rsid w:val="4B7F6F51"/>
    <w:rsid w:val="4B855F61"/>
    <w:rsid w:val="4B975DC1"/>
    <w:rsid w:val="4BBD5DFB"/>
    <w:rsid w:val="4BC1009B"/>
    <w:rsid w:val="4BC6194C"/>
    <w:rsid w:val="4BDEA82A"/>
    <w:rsid w:val="4BFF2C20"/>
    <w:rsid w:val="4C096C67"/>
    <w:rsid w:val="4C145D63"/>
    <w:rsid w:val="4C2F2752"/>
    <w:rsid w:val="4C435CA4"/>
    <w:rsid w:val="4C530CB4"/>
    <w:rsid w:val="4C766B16"/>
    <w:rsid w:val="4C7A3834"/>
    <w:rsid w:val="4CA5621B"/>
    <w:rsid w:val="4CCA43F7"/>
    <w:rsid w:val="4CF0D4FF"/>
    <w:rsid w:val="4CFDCBFB"/>
    <w:rsid w:val="4CFEAD37"/>
    <w:rsid w:val="4D222835"/>
    <w:rsid w:val="4D262E79"/>
    <w:rsid w:val="4D292CD4"/>
    <w:rsid w:val="4D663CA8"/>
    <w:rsid w:val="4D7D6118"/>
    <w:rsid w:val="4D968124"/>
    <w:rsid w:val="4D9C370C"/>
    <w:rsid w:val="4DCA17BE"/>
    <w:rsid w:val="4DE52F92"/>
    <w:rsid w:val="4DE777E6"/>
    <w:rsid w:val="4DED67BF"/>
    <w:rsid w:val="4E6DB298"/>
    <w:rsid w:val="4E775E5C"/>
    <w:rsid w:val="4E7816D4"/>
    <w:rsid w:val="4EAFD821"/>
    <w:rsid w:val="4EBC0FDC"/>
    <w:rsid w:val="4EBE67B2"/>
    <w:rsid w:val="4F260F14"/>
    <w:rsid w:val="4F3374B4"/>
    <w:rsid w:val="4F3DFD49"/>
    <w:rsid w:val="4F4F65BB"/>
    <w:rsid w:val="4F6036C3"/>
    <w:rsid w:val="4F7B626C"/>
    <w:rsid w:val="4FB60EB6"/>
    <w:rsid w:val="4FC9436C"/>
    <w:rsid w:val="4FD72B41"/>
    <w:rsid w:val="4FF36A56"/>
    <w:rsid w:val="4FF41F1D"/>
    <w:rsid w:val="4FFE1847"/>
    <w:rsid w:val="501749FF"/>
    <w:rsid w:val="503940D1"/>
    <w:rsid w:val="504D3366"/>
    <w:rsid w:val="50626EC3"/>
    <w:rsid w:val="507512B8"/>
    <w:rsid w:val="507A79BC"/>
    <w:rsid w:val="509C3921"/>
    <w:rsid w:val="50C371D3"/>
    <w:rsid w:val="50FA5731"/>
    <w:rsid w:val="51303228"/>
    <w:rsid w:val="51347BFF"/>
    <w:rsid w:val="51446B7A"/>
    <w:rsid w:val="51531ED8"/>
    <w:rsid w:val="51551E00"/>
    <w:rsid w:val="5165255B"/>
    <w:rsid w:val="51750003"/>
    <w:rsid w:val="519D6088"/>
    <w:rsid w:val="51F22714"/>
    <w:rsid w:val="520A52BC"/>
    <w:rsid w:val="52144A10"/>
    <w:rsid w:val="522225CC"/>
    <w:rsid w:val="525547D9"/>
    <w:rsid w:val="527C0316"/>
    <w:rsid w:val="52A0709E"/>
    <w:rsid w:val="52D70337"/>
    <w:rsid w:val="52D742B0"/>
    <w:rsid w:val="52DA2780"/>
    <w:rsid w:val="52F21026"/>
    <w:rsid w:val="52F34C34"/>
    <w:rsid w:val="52F50577"/>
    <w:rsid w:val="5304599C"/>
    <w:rsid w:val="531648B5"/>
    <w:rsid w:val="534C6F1B"/>
    <w:rsid w:val="53580D45"/>
    <w:rsid w:val="536136A1"/>
    <w:rsid w:val="53682217"/>
    <w:rsid w:val="537DC0A2"/>
    <w:rsid w:val="53A928A9"/>
    <w:rsid w:val="53B2024F"/>
    <w:rsid w:val="53B83907"/>
    <w:rsid w:val="53E91301"/>
    <w:rsid w:val="53F0747B"/>
    <w:rsid w:val="545112A5"/>
    <w:rsid w:val="54696247"/>
    <w:rsid w:val="54756E9F"/>
    <w:rsid w:val="550175B7"/>
    <w:rsid w:val="553734B8"/>
    <w:rsid w:val="554E7D36"/>
    <w:rsid w:val="55A57E46"/>
    <w:rsid w:val="55AD3E33"/>
    <w:rsid w:val="55AE42D8"/>
    <w:rsid w:val="55B20BE0"/>
    <w:rsid w:val="55C53039"/>
    <w:rsid w:val="55D949DC"/>
    <w:rsid w:val="55EB5F65"/>
    <w:rsid w:val="55F53D2C"/>
    <w:rsid w:val="560D42BB"/>
    <w:rsid w:val="562E2B35"/>
    <w:rsid w:val="56434699"/>
    <w:rsid w:val="564641FE"/>
    <w:rsid w:val="5681698A"/>
    <w:rsid w:val="569EF7B0"/>
    <w:rsid w:val="56AC3A71"/>
    <w:rsid w:val="56BF4844"/>
    <w:rsid w:val="56C6473B"/>
    <w:rsid w:val="56CC6EAB"/>
    <w:rsid w:val="56D74735"/>
    <w:rsid w:val="56DE000D"/>
    <w:rsid w:val="56F33945"/>
    <w:rsid w:val="56F6DAB0"/>
    <w:rsid w:val="57120E18"/>
    <w:rsid w:val="571D495C"/>
    <w:rsid w:val="574645BE"/>
    <w:rsid w:val="576919EA"/>
    <w:rsid w:val="57732AC1"/>
    <w:rsid w:val="577D65AF"/>
    <w:rsid w:val="577F6FDC"/>
    <w:rsid w:val="57843B76"/>
    <w:rsid w:val="57A52339"/>
    <w:rsid w:val="57AC5A1C"/>
    <w:rsid w:val="57B66A9F"/>
    <w:rsid w:val="57B95083"/>
    <w:rsid w:val="57DD7529"/>
    <w:rsid w:val="57DE385A"/>
    <w:rsid w:val="57F306A6"/>
    <w:rsid w:val="57F7D34F"/>
    <w:rsid w:val="57F8EF97"/>
    <w:rsid w:val="57FD6F33"/>
    <w:rsid w:val="57FE9A6A"/>
    <w:rsid w:val="57FF410E"/>
    <w:rsid w:val="57FF62C0"/>
    <w:rsid w:val="581727A0"/>
    <w:rsid w:val="583BBBA1"/>
    <w:rsid w:val="5873337D"/>
    <w:rsid w:val="58741794"/>
    <w:rsid w:val="587E07B8"/>
    <w:rsid w:val="58896EB8"/>
    <w:rsid w:val="58AF4E41"/>
    <w:rsid w:val="58B41022"/>
    <w:rsid w:val="58B97F29"/>
    <w:rsid w:val="58C46B40"/>
    <w:rsid w:val="58DA705B"/>
    <w:rsid w:val="58E72F20"/>
    <w:rsid w:val="58FB1F94"/>
    <w:rsid w:val="592D53E5"/>
    <w:rsid w:val="59475466"/>
    <w:rsid w:val="59482DC3"/>
    <w:rsid w:val="594C2C9B"/>
    <w:rsid w:val="595DEFC6"/>
    <w:rsid w:val="59724B00"/>
    <w:rsid w:val="59870899"/>
    <w:rsid w:val="5992714E"/>
    <w:rsid w:val="59EA212F"/>
    <w:rsid w:val="59F271D3"/>
    <w:rsid w:val="59F87366"/>
    <w:rsid w:val="59FF35F5"/>
    <w:rsid w:val="59FFE946"/>
    <w:rsid w:val="5A04162B"/>
    <w:rsid w:val="5A091DC0"/>
    <w:rsid w:val="5A145BBF"/>
    <w:rsid w:val="5A81421E"/>
    <w:rsid w:val="5A963AAD"/>
    <w:rsid w:val="5A9E2282"/>
    <w:rsid w:val="5ACFD81A"/>
    <w:rsid w:val="5AD563E4"/>
    <w:rsid w:val="5AFA4BDB"/>
    <w:rsid w:val="5B3A6098"/>
    <w:rsid w:val="5B410D79"/>
    <w:rsid w:val="5B4D177D"/>
    <w:rsid w:val="5B57206F"/>
    <w:rsid w:val="5B5D79F8"/>
    <w:rsid w:val="5B6B7A7F"/>
    <w:rsid w:val="5B7E537A"/>
    <w:rsid w:val="5B8643BE"/>
    <w:rsid w:val="5B9752C3"/>
    <w:rsid w:val="5BA1550F"/>
    <w:rsid w:val="5BAEC8ED"/>
    <w:rsid w:val="5BB25C1D"/>
    <w:rsid w:val="5BBF10B3"/>
    <w:rsid w:val="5BCB0034"/>
    <w:rsid w:val="5BDA3F4B"/>
    <w:rsid w:val="5BDC5203"/>
    <w:rsid w:val="5BF492AF"/>
    <w:rsid w:val="5BF56687"/>
    <w:rsid w:val="5BFC5543"/>
    <w:rsid w:val="5C111171"/>
    <w:rsid w:val="5C4B152E"/>
    <w:rsid w:val="5CD906FD"/>
    <w:rsid w:val="5CE721B5"/>
    <w:rsid w:val="5CF559A5"/>
    <w:rsid w:val="5CFDB53B"/>
    <w:rsid w:val="5CFFE782"/>
    <w:rsid w:val="5D00630C"/>
    <w:rsid w:val="5D380745"/>
    <w:rsid w:val="5D3D737A"/>
    <w:rsid w:val="5D3D94CB"/>
    <w:rsid w:val="5D566855"/>
    <w:rsid w:val="5D5E0BBC"/>
    <w:rsid w:val="5D5F20F7"/>
    <w:rsid w:val="5D5F7C39"/>
    <w:rsid w:val="5D7DCA96"/>
    <w:rsid w:val="5D8601B4"/>
    <w:rsid w:val="5D882F4C"/>
    <w:rsid w:val="5D917DBC"/>
    <w:rsid w:val="5DBB749C"/>
    <w:rsid w:val="5DDDF97C"/>
    <w:rsid w:val="5DDFE3B3"/>
    <w:rsid w:val="5DE2D309"/>
    <w:rsid w:val="5DE95F2B"/>
    <w:rsid w:val="5DEA24FB"/>
    <w:rsid w:val="5DF519EE"/>
    <w:rsid w:val="5DF661F6"/>
    <w:rsid w:val="5DFBFE3F"/>
    <w:rsid w:val="5DFD7F64"/>
    <w:rsid w:val="5E0D6CBF"/>
    <w:rsid w:val="5E204EB5"/>
    <w:rsid w:val="5E253E99"/>
    <w:rsid w:val="5E2E4D2C"/>
    <w:rsid w:val="5E3B4A4A"/>
    <w:rsid w:val="5E3D3C52"/>
    <w:rsid w:val="5E4317BE"/>
    <w:rsid w:val="5E5E3E17"/>
    <w:rsid w:val="5E9AD703"/>
    <w:rsid w:val="5EBD085D"/>
    <w:rsid w:val="5EBFC788"/>
    <w:rsid w:val="5EC50CAA"/>
    <w:rsid w:val="5ECA649A"/>
    <w:rsid w:val="5ECFC980"/>
    <w:rsid w:val="5EE70D55"/>
    <w:rsid w:val="5EFD8B08"/>
    <w:rsid w:val="5EFE6967"/>
    <w:rsid w:val="5EFFEE16"/>
    <w:rsid w:val="5F0757FB"/>
    <w:rsid w:val="5F0C3810"/>
    <w:rsid w:val="5F143E66"/>
    <w:rsid w:val="5F195058"/>
    <w:rsid w:val="5F2008EF"/>
    <w:rsid w:val="5F2F140A"/>
    <w:rsid w:val="5F379D50"/>
    <w:rsid w:val="5F3DE5EE"/>
    <w:rsid w:val="5F4776BD"/>
    <w:rsid w:val="5F5920E6"/>
    <w:rsid w:val="5F5A5F43"/>
    <w:rsid w:val="5F5AFB79"/>
    <w:rsid w:val="5F73DE65"/>
    <w:rsid w:val="5F74F361"/>
    <w:rsid w:val="5F7EDA11"/>
    <w:rsid w:val="5F874302"/>
    <w:rsid w:val="5F8E49D3"/>
    <w:rsid w:val="5FB00E66"/>
    <w:rsid w:val="5FB6969D"/>
    <w:rsid w:val="5FB7CC16"/>
    <w:rsid w:val="5FBA3B31"/>
    <w:rsid w:val="5FBA7FDE"/>
    <w:rsid w:val="5FC5229F"/>
    <w:rsid w:val="5FC64909"/>
    <w:rsid w:val="5FD3833D"/>
    <w:rsid w:val="5FD3DC4E"/>
    <w:rsid w:val="5FDBCECD"/>
    <w:rsid w:val="5FDE99A3"/>
    <w:rsid w:val="5FDF4090"/>
    <w:rsid w:val="5FE5379D"/>
    <w:rsid w:val="5FE57CB9"/>
    <w:rsid w:val="5FE78E32"/>
    <w:rsid w:val="5FE7C409"/>
    <w:rsid w:val="5FE7E352"/>
    <w:rsid w:val="5FEE8E24"/>
    <w:rsid w:val="5FF70023"/>
    <w:rsid w:val="5FF9301E"/>
    <w:rsid w:val="5FFC636E"/>
    <w:rsid w:val="5FFDC5BE"/>
    <w:rsid w:val="5FFE2399"/>
    <w:rsid w:val="5FFF20F2"/>
    <w:rsid w:val="5FFF6142"/>
    <w:rsid w:val="5FFF733F"/>
    <w:rsid w:val="5FFF741B"/>
    <w:rsid w:val="5FFF7E69"/>
    <w:rsid w:val="5FFFA877"/>
    <w:rsid w:val="5FFFB5C4"/>
    <w:rsid w:val="60406F40"/>
    <w:rsid w:val="604331D2"/>
    <w:rsid w:val="606E23EB"/>
    <w:rsid w:val="6089467D"/>
    <w:rsid w:val="608953DB"/>
    <w:rsid w:val="609C6958"/>
    <w:rsid w:val="60AB4398"/>
    <w:rsid w:val="60F33635"/>
    <w:rsid w:val="6101478D"/>
    <w:rsid w:val="613A0DE9"/>
    <w:rsid w:val="61417994"/>
    <w:rsid w:val="61557A49"/>
    <w:rsid w:val="6159583F"/>
    <w:rsid w:val="61810FC4"/>
    <w:rsid w:val="619341DA"/>
    <w:rsid w:val="61CB14FE"/>
    <w:rsid w:val="620C1111"/>
    <w:rsid w:val="62297121"/>
    <w:rsid w:val="622D0298"/>
    <w:rsid w:val="624E26A5"/>
    <w:rsid w:val="627259F3"/>
    <w:rsid w:val="62742135"/>
    <w:rsid w:val="629B6D4B"/>
    <w:rsid w:val="62B76960"/>
    <w:rsid w:val="62E654A9"/>
    <w:rsid w:val="631B7965"/>
    <w:rsid w:val="633E09DF"/>
    <w:rsid w:val="63441EDC"/>
    <w:rsid w:val="634B7CDF"/>
    <w:rsid w:val="637B471D"/>
    <w:rsid w:val="63894210"/>
    <w:rsid w:val="63B55F66"/>
    <w:rsid w:val="63BA23FD"/>
    <w:rsid w:val="63D461A2"/>
    <w:rsid w:val="63F6AF09"/>
    <w:rsid w:val="63F75FE1"/>
    <w:rsid w:val="6407213A"/>
    <w:rsid w:val="64200576"/>
    <w:rsid w:val="6432530E"/>
    <w:rsid w:val="647B80EC"/>
    <w:rsid w:val="64A2696B"/>
    <w:rsid w:val="64C748BF"/>
    <w:rsid w:val="64CA6A88"/>
    <w:rsid w:val="64D709CE"/>
    <w:rsid w:val="6507390C"/>
    <w:rsid w:val="654E5711"/>
    <w:rsid w:val="654F48C4"/>
    <w:rsid w:val="655A10D9"/>
    <w:rsid w:val="65764BF7"/>
    <w:rsid w:val="65DA75E4"/>
    <w:rsid w:val="65ED38F4"/>
    <w:rsid w:val="65EF1B82"/>
    <w:rsid w:val="65F446F9"/>
    <w:rsid w:val="65F96C4A"/>
    <w:rsid w:val="6604481D"/>
    <w:rsid w:val="66081F7D"/>
    <w:rsid w:val="661B4A1F"/>
    <w:rsid w:val="662002BE"/>
    <w:rsid w:val="66442E07"/>
    <w:rsid w:val="664B3584"/>
    <w:rsid w:val="666E68F5"/>
    <w:rsid w:val="6697307D"/>
    <w:rsid w:val="66B62C47"/>
    <w:rsid w:val="66B62CF2"/>
    <w:rsid w:val="66C56A99"/>
    <w:rsid w:val="66DFA41F"/>
    <w:rsid w:val="66E00E86"/>
    <w:rsid w:val="66E75849"/>
    <w:rsid w:val="66FD15F9"/>
    <w:rsid w:val="66FF9A14"/>
    <w:rsid w:val="66FFED5E"/>
    <w:rsid w:val="670D246B"/>
    <w:rsid w:val="670E1946"/>
    <w:rsid w:val="672C15F6"/>
    <w:rsid w:val="672D5D2B"/>
    <w:rsid w:val="6731557F"/>
    <w:rsid w:val="673F298B"/>
    <w:rsid w:val="6772763E"/>
    <w:rsid w:val="6775352F"/>
    <w:rsid w:val="677D77BC"/>
    <w:rsid w:val="677EA2CA"/>
    <w:rsid w:val="67875BEC"/>
    <w:rsid w:val="6797C3E4"/>
    <w:rsid w:val="67981E55"/>
    <w:rsid w:val="679A30E1"/>
    <w:rsid w:val="679FA00C"/>
    <w:rsid w:val="67BB5DCF"/>
    <w:rsid w:val="67CF4B12"/>
    <w:rsid w:val="67D56C7D"/>
    <w:rsid w:val="67DB7D86"/>
    <w:rsid w:val="67EDA967"/>
    <w:rsid w:val="67EDB27E"/>
    <w:rsid w:val="67EDBDA0"/>
    <w:rsid w:val="67FF0E94"/>
    <w:rsid w:val="68835F71"/>
    <w:rsid w:val="68BDC3A2"/>
    <w:rsid w:val="68EE5790"/>
    <w:rsid w:val="690432A4"/>
    <w:rsid w:val="692F6DAF"/>
    <w:rsid w:val="69746EBF"/>
    <w:rsid w:val="69787C50"/>
    <w:rsid w:val="697FCD9D"/>
    <w:rsid w:val="6987583A"/>
    <w:rsid w:val="69964C41"/>
    <w:rsid w:val="69C26DD9"/>
    <w:rsid w:val="69D45A86"/>
    <w:rsid w:val="69E80CC5"/>
    <w:rsid w:val="69F6F957"/>
    <w:rsid w:val="6A1F4150"/>
    <w:rsid w:val="6A2D1CCF"/>
    <w:rsid w:val="6A65A1DC"/>
    <w:rsid w:val="6A7E092E"/>
    <w:rsid w:val="6A904237"/>
    <w:rsid w:val="6AB5277B"/>
    <w:rsid w:val="6AF040E0"/>
    <w:rsid w:val="6AF711C0"/>
    <w:rsid w:val="6AFAFFDE"/>
    <w:rsid w:val="6AFF09AC"/>
    <w:rsid w:val="6B131661"/>
    <w:rsid w:val="6B39269D"/>
    <w:rsid w:val="6B6E2ECF"/>
    <w:rsid w:val="6B744899"/>
    <w:rsid w:val="6B774A6D"/>
    <w:rsid w:val="6B7D00D8"/>
    <w:rsid w:val="6B7F6011"/>
    <w:rsid w:val="6B84408B"/>
    <w:rsid w:val="6BAE6F4B"/>
    <w:rsid w:val="6BB9765C"/>
    <w:rsid w:val="6BBB38C9"/>
    <w:rsid w:val="6BBD121A"/>
    <w:rsid w:val="6BBDD199"/>
    <w:rsid w:val="6BBE2EC3"/>
    <w:rsid w:val="6BD4BFFA"/>
    <w:rsid w:val="6BDDBC3F"/>
    <w:rsid w:val="6BE03964"/>
    <w:rsid w:val="6BEEC6FD"/>
    <w:rsid w:val="6BF7A4CE"/>
    <w:rsid w:val="6BFF2C4A"/>
    <w:rsid w:val="6BFF6F90"/>
    <w:rsid w:val="6C1C2C64"/>
    <w:rsid w:val="6C5DB040"/>
    <w:rsid w:val="6C6351B9"/>
    <w:rsid w:val="6C6F4811"/>
    <w:rsid w:val="6C745F04"/>
    <w:rsid w:val="6C7FDC0D"/>
    <w:rsid w:val="6C815AFB"/>
    <w:rsid w:val="6C9106CB"/>
    <w:rsid w:val="6CB392BE"/>
    <w:rsid w:val="6CEB81F2"/>
    <w:rsid w:val="6CEDAF30"/>
    <w:rsid w:val="6CF43927"/>
    <w:rsid w:val="6CFDC25F"/>
    <w:rsid w:val="6CFEC4E7"/>
    <w:rsid w:val="6D3A7270"/>
    <w:rsid w:val="6D3F0101"/>
    <w:rsid w:val="6D457A57"/>
    <w:rsid w:val="6D47055B"/>
    <w:rsid w:val="6D552320"/>
    <w:rsid w:val="6D6D55B1"/>
    <w:rsid w:val="6D7B1EFA"/>
    <w:rsid w:val="6D7E025D"/>
    <w:rsid w:val="6D7FF225"/>
    <w:rsid w:val="6D9416E8"/>
    <w:rsid w:val="6DA22463"/>
    <w:rsid w:val="6DE70451"/>
    <w:rsid w:val="6DE77A1B"/>
    <w:rsid w:val="6DF93840"/>
    <w:rsid w:val="6DFB7502"/>
    <w:rsid w:val="6DFD15BA"/>
    <w:rsid w:val="6DFE3646"/>
    <w:rsid w:val="6DFEE8ED"/>
    <w:rsid w:val="6DFFDE98"/>
    <w:rsid w:val="6E0A0FF3"/>
    <w:rsid w:val="6E200660"/>
    <w:rsid w:val="6E3C2184"/>
    <w:rsid w:val="6E501280"/>
    <w:rsid w:val="6E541107"/>
    <w:rsid w:val="6E662C4C"/>
    <w:rsid w:val="6E6D3F1C"/>
    <w:rsid w:val="6E6F13E2"/>
    <w:rsid w:val="6E7FB585"/>
    <w:rsid w:val="6EBA0434"/>
    <w:rsid w:val="6EBE0B2E"/>
    <w:rsid w:val="6EBFC098"/>
    <w:rsid w:val="6EC117B0"/>
    <w:rsid w:val="6EC73413"/>
    <w:rsid w:val="6ED04039"/>
    <w:rsid w:val="6EE71261"/>
    <w:rsid w:val="6EEFA056"/>
    <w:rsid w:val="6EF6D4E8"/>
    <w:rsid w:val="6F1B6A0E"/>
    <w:rsid w:val="6F2F99B7"/>
    <w:rsid w:val="6F339185"/>
    <w:rsid w:val="6F3BBDA7"/>
    <w:rsid w:val="6F536A96"/>
    <w:rsid w:val="6F572A87"/>
    <w:rsid w:val="6F598764"/>
    <w:rsid w:val="6F5F9545"/>
    <w:rsid w:val="6F6749DE"/>
    <w:rsid w:val="6F6EBA27"/>
    <w:rsid w:val="6F6F7E42"/>
    <w:rsid w:val="6F7AE86B"/>
    <w:rsid w:val="6F7B8F75"/>
    <w:rsid w:val="6F7F97B7"/>
    <w:rsid w:val="6F7FA439"/>
    <w:rsid w:val="6FB0302E"/>
    <w:rsid w:val="6FBB02AE"/>
    <w:rsid w:val="6FBF5CB5"/>
    <w:rsid w:val="6FCE37D4"/>
    <w:rsid w:val="6FE71825"/>
    <w:rsid w:val="6FEB3409"/>
    <w:rsid w:val="6FF2EFD2"/>
    <w:rsid w:val="6FF55067"/>
    <w:rsid w:val="6FF70C7C"/>
    <w:rsid w:val="6FF736B6"/>
    <w:rsid w:val="6FFE666F"/>
    <w:rsid w:val="701B6B38"/>
    <w:rsid w:val="704A5458"/>
    <w:rsid w:val="70942BA8"/>
    <w:rsid w:val="70970059"/>
    <w:rsid w:val="70AB1F88"/>
    <w:rsid w:val="70D71DCC"/>
    <w:rsid w:val="70FB4E67"/>
    <w:rsid w:val="70FF3E19"/>
    <w:rsid w:val="71312567"/>
    <w:rsid w:val="714C0320"/>
    <w:rsid w:val="71C81420"/>
    <w:rsid w:val="71CA1358"/>
    <w:rsid w:val="71CDA7D5"/>
    <w:rsid w:val="71D327A6"/>
    <w:rsid w:val="71DD7CED"/>
    <w:rsid w:val="71F20864"/>
    <w:rsid w:val="72036D04"/>
    <w:rsid w:val="72455C53"/>
    <w:rsid w:val="725D0296"/>
    <w:rsid w:val="727470BE"/>
    <w:rsid w:val="72E0F452"/>
    <w:rsid w:val="72F202C1"/>
    <w:rsid w:val="72FC7BB3"/>
    <w:rsid w:val="7315134E"/>
    <w:rsid w:val="733483F2"/>
    <w:rsid w:val="73392D88"/>
    <w:rsid w:val="734320A0"/>
    <w:rsid w:val="734A513A"/>
    <w:rsid w:val="735BE9EB"/>
    <w:rsid w:val="739550E5"/>
    <w:rsid w:val="73A14FE3"/>
    <w:rsid w:val="73A676AB"/>
    <w:rsid w:val="73BF3206"/>
    <w:rsid w:val="73C814DA"/>
    <w:rsid w:val="73DD33BD"/>
    <w:rsid w:val="73EBD575"/>
    <w:rsid w:val="73EF44FA"/>
    <w:rsid w:val="73F0EE2E"/>
    <w:rsid w:val="73F66136"/>
    <w:rsid w:val="73F74C80"/>
    <w:rsid w:val="73FEEAA2"/>
    <w:rsid w:val="73FF8131"/>
    <w:rsid w:val="74314E22"/>
    <w:rsid w:val="74486AF1"/>
    <w:rsid w:val="7456248E"/>
    <w:rsid w:val="74645ED5"/>
    <w:rsid w:val="74977CC5"/>
    <w:rsid w:val="74AD3EBF"/>
    <w:rsid w:val="74BF48AA"/>
    <w:rsid w:val="74CA1E5F"/>
    <w:rsid w:val="74E77EFD"/>
    <w:rsid w:val="74FB735B"/>
    <w:rsid w:val="7519F0F1"/>
    <w:rsid w:val="753A75CE"/>
    <w:rsid w:val="75472CB5"/>
    <w:rsid w:val="7547410B"/>
    <w:rsid w:val="75670E1B"/>
    <w:rsid w:val="757E8488"/>
    <w:rsid w:val="759D5D2B"/>
    <w:rsid w:val="759DDA6E"/>
    <w:rsid w:val="75B57793"/>
    <w:rsid w:val="75B847FC"/>
    <w:rsid w:val="75DFB6E5"/>
    <w:rsid w:val="75E60986"/>
    <w:rsid w:val="75FFAC91"/>
    <w:rsid w:val="76067541"/>
    <w:rsid w:val="76171E85"/>
    <w:rsid w:val="761E1DD9"/>
    <w:rsid w:val="76571F4C"/>
    <w:rsid w:val="766D0A82"/>
    <w:rsid w:val="767F7BF5"/>
    <w:rsid w:val="76824B18"/>
    <w:rsid w:val="769FBAE5"/>
    <w:rsid w:val="769FF50B"/>
    <w:rsid w:val="76A357D8"/>
    <w:rsid w:val="76AEED56"/>
    <w:rsid w:val="76F2C855"/>
    <w:rsid w:val="76FB0D0B"/>
    <w:rsid w:val="76FDC104"/>
    <w:rsid w:val="76FE6EBE"/>
    <w:rsid w:val="76FF4B69"/>
    <w:rsid w:val="7712305A"/>
    <w:rsid w:val="772F2AF1"/>
    <w:rsid w:val="773809EA"/>
    <w:rsid w:val="773A67E9"/>
    <w:rsid w:val="773D0D7D"/>
    <w:rsid w:val="773E0BF8"/>
    <w:rsid w:val="773F6C09"/>
    <w:rsid w:val="77574C09"/>
    <w:rsid w:val="775FECDC"/>
    <w:rsid w:val="776FDB6C"/>
    <w:rsid w:val="777DBF53"/>
    <w:rsid w:val="77856AD2"/>
    <w:rsid w:val="77930992"/>
    <w:rsid w:val="779DE44C"/>
    <w:rsid w:val="77AF5D8E"/>
    <w:rsid w:val="77B721C1"/>
    <w:rsid w:val="77BDE492"/>
    <w:rsid w:val="77C108C2"/>
    <w:rsid w:val="77D17308"/>
    <w:rsid w:val="77D1C8D7"/>
    <w:rsid w:val="77D6F24B"/>
    <w:rsid w:val="77D88B02"/>
    <w:rsid w:val="77DC26BA"/>
    <w:rsid w:val="77DDBC11"/>
    <w:rsid w:val="77DF785A"/>
    <w:rsid w:val="77DF97EA"/>
    <w:rsid w:val="77FB1360"/>
    <w:rsid w:val="77FBF545"/>
    <w:rsid w:val="77FC65BD"/>
    <w:rsid w:val="77FD2258"/>
    <w:rsid w:val="77FDAFC9"/>
    <w:rsid w:val="77FDD67D"/>
    <w:rsid w:val="77FFAA62"/>
    <w:rsid w:val="78267840"/>
    <w:rsid w:val="7884684B"/>
    <w:rsid w:val="78A6232C"/>
    <w:rsid w:val="78BE02B4"/>
    <w:rsid w:val="78BF6301"/>
    <w:rsid w:val="78FFBEFD"/>
    <w:rsid w:val="79087EEE"/>
    <w:rsid w:val="790E7CE1"/>
    <w:rsid w:val="79534090"/>
    <w:rsid w:val="795E420B"/>
    <w:rsid w:val="796444BD"/>
    <w:rsid w:val="796F34B3"/>
    <w:rsid w:val="796F51DC"/>
    <w:rsid w:val="797B5B8F"/>
    <w:rsid w:val="798878F8"/>
    <w:rsid w:val="79AA1270"/>
    <w:rsid w:val="79AE2E76"/>
    <w:rsid w:val="79B72421"/>
    <w:rsid w:val="79BC82F7"/>
    <w:rsid w:val="79BF02A4"/>
    <w:rsid w:val="79C242E3"/>
    <w:rsid w:val="79C82838"/>
    <w:rsid w:val="79CA02C6"/>
    <w:rsid w:val="79DF155F"/>
    <w:rsid w:val="79F79C22"/>
    <w:rsid w:val="79FD4EC0"/>
    <w:rsid w:val="79FE9E76"/>
    <w:rsid w:val="79FEC00F"/>
    <w:rsid w:val="79FFA556"/>
    <w:rsid w:val="7A0E1B94"/>
    <w:rsid w:val="7A0E5F46"/>
    <w:rsid w:val="7A0F73B7"/>
    <w:rsid w:val="7A1B0F1C"/>
    <w:rsid w:val="7A2D6E1C"/>
    <w:rsid w:val="7A3748F4"/>
    <w:rsid w:val="7A510E3D"/>
    <w:rsid w:val="7A5BA7D9"/>
    <w:rsid w:val="7A5F61C5"/>
    <w:rsid w:val="7A7BF9CE"/>
    <w:rsid w:val="7A7D2433"/>
    <w:rsid w:val="7AD78ED9"/>
    <w:rsid w:val="7ADE746F"/>
    <w:rsid w:val="7ADF8D6D"/>
    <w:rsid w:val="7ADFEA57"/>
    <w:rsid w:val="7AEF1479"/>
    <w:rsid w:val="7AEF646F"/>
    <w:rsid w:val="7AF46CCC"/>
    <w:rsid w:val="7AF80114"/>
    <w:rsid w:val="7AFBA5EB"/>
    <w:rsid w:val="7B0C378D"/>
    <w:rsid w:val="7B14665D"/>
    <w:rsid w:val="7B211BE0"/>
    <w:rsid w:val="7B3604A3"/>
    <w:rsid w:val="7B64B9A8"/>
    <w:rsid w:val="7B6C23D0"/>
    <w:rsid w:val="7B77B184"/>
    <w:rsid w:val="7B77B281"/>
    <w:rsid w:val="7B7E3534"/>
    <w:rsid w:val="7B975221"/>
    <w:rsid w:val="7BA47726"/>
    <w:rsid w:val="7BB23E9F"/>
    <w:rsid w:val="7BB39311"/>
    <w:rsid w:val="7BBE7689"/>
    <w:rsid w:val="7BCA5CF9"/>
    <w:rsid w:val="7BCF053D"/>
    <w:rsid w:val="7BCF9A51"/>
    <w:rsid w:val="7BCFB8A0"/>
    <w:rsid w:val="7BDB8B1C"/>
    <w:rsid w:val="7BDBAF3A"/>
    <w:rsid w:val="7BDE04C2"/>
    <w:rsid w:val="7BDF1B52"/>
    <w:rsid w:val="7BDFF045"/>
    <w:rsid w:val="7BE627E0"/>
    <w:rsid w:val="7BE9A146"/>
    <w:rsid w:val="7BED0A2D"/>
    <w:rsid w:val="7BEF63A1"/>
    <w:rsid w:val="7BF2732B"/>
    <w:rsid w:val="7BF36A1C"/>
    <w:rsid w:val="7BF73FA3"/>
    <w:rsid w:val="7BF84618"/>
    <w:rsid w:val="7BF98F73"/>
    <w:rsid w:val="7BFBE961"/>
    <w:rsid w:val="7BFCCF9A"/>
    <w:rsid w:val="7BFD23BE"/>
    <w:rsid w:val="7BFF1252"/>
    <w:rsid w:val="7BFF4CBB"/>
    <w:rsid w:val="7BFFBEF3"/>
    <w:rsid w:val="7BFFFB61"/>
    <w:rsid w:val="7C199E8E"/>
    <w:rsid w:val="7C1E4662"/>
    <w:rsid w:val="7C6FAC73"/>
    <w:rsid w:val="7C805BDF"/>
    <w:rsid w:val="7C960D11"/>
    <w:rsid w:val="7C9D15C7"/>
    <w:rsid w:val="7CBE8518"/>
    <w:rsid w:val="7CD09542"/>
    <w:rsid w:val="7CD51442"/>
    <w:rsid w:val="7CEC546D"/>
    <w:rsid w:val="7CED360A"/>
    <w:rsid w:val="7CF11320"/>
    <w:rsid w:val="7CF81A8E"/>
    <w:rsid w:val="7D4877F9"/>
    <w:rsid w:val="7D5F766F"/>
    <w:rsid w:val="7D772C0B"/>
    <w:rsid w:val="7D7F3FD0"/>
    <w:rsid w:val="7D804B82"/>
    <w:rsid w:val="7D841571"/>
    <w:rsid w:val="7D9E4DCD"/>
    <w:rsid w:val="7DB44617"/>
    <w:rsid w:val="7DB912C6"/>
    <w:rsid w:val="7DCFA9AF"/>
    <w:rsid w:val="7DEF655E"/>
    <w:rsid w:val="7DEFDD4D"/>
    <w:rsid w:val="7DF55D84"/>
    <w:rsid w:val="7DF5E540"/>
    <w:rsid w:val="7DFFD3A2"/>
    <w:rsid w:val="7E15D1C6"/>
    <w:rsid w:val="7E1861B4"/>
    <w:rsid w:val="7E1E6385"/>
    <w:rsid w:val="7E1FF0C7"/>
    <w:rsid w:val="7E340988"/>
    <w:rsid w:val="7E3D5B49"/>
    <w:rsid w:val="7E3D6278"/>
    <w:rsid w:val="7E55A534"/>
    <w:rsid w:val="7E5FA9CB"/>
    <w:rsid w:val="7E5FC950"/>
    <w:rsid w:val="7E604681"/>
    <w:rsid w:val="7E697DDA"/>
    <w:rsid w:val="7E6C5F5B"/>
    <w:rsid w:val="7E6D7AE2"/>
    <w:rsid w:val="7E6E564E"/>
    <w:rsid w:val="7E6F2C42"/>
    <w:rsid w:val="7E7860E8"/>
    <w:rsid w:val="7E7CEC10"/>
    <w:rsid w:val="7E7D396A"/>
    <w:rsid w:val="7E8D9246"/>
    <w:rsid w:val="7E979A7E"/>
    <w:rsid w:val="7E9EC589"/>
    <w:rsid w:val="7E9F085D"/>
    <w:rsid w:val="7EAB51D6"/>
    <w:rsid w:val="7EAC7562"/>
    <w:rsid w:val="7EB33B75"/>
    <w:rsid w:val="7EBC9211"/>
    <w:rsid w:val="7EBD0BE1"/>
    <w:rsid w:val="7EBF7EBE"/>
    <w:rsid w:val="7ECD3183"/>
    <w:rsid w:val="7ED98415"/>
    <w:rsid w:val="7EDFE720"/>
    <w:rsid w:val="7EE4341C"/>
    <w:rsid w:val="7EE97414"/>
    <w:rsid w:val="7EED88DE"/>
    <w:rsid w:val="7EEE2962"/>
    <w:rsid w:val="7EF93AE8"/>
    <w:rsid w:val="7EFB48B0"/>
    <w:rsid w:val="7EFDBDD5"/>
    <w:rsid w:val="7EFF22D5"/>
    <w:rsid w:val="7EFF305B"/>
    <w:rsid w:val="7EFF55D8"/>
    <w:rsid w:val="7EFFCA79"/>
    <w:rsid w:val="7F0B523C"/>
    <w:rsid w:val="7F1A2ADD"/>
    <w:rsid w:val="7F1FE4C4"/>
    <w:rsid w:val="7F2E9941"/>
    <w:rsid w:val="7F2FF9EB"/>
    <w:rsid w:val="7F3F0374"/>
    <w:rsid w:val="7F3F48D2"/>
    <w:rsid w:val="7F3FBEE0"/>
    <w:rsid w:val="7F5B0192"/>
    <w:rsid w:val="7F5ECA21"/>
    <w:rsid w:val="7F661F11"/>
    <w:rsid w:val="7F666B4F"/>
    <w:rsid w:val="7F66706F"/>
    <w:rsid w:val="7F6C9FEC"/>
    <w:rsid w:val="7F753CAD"/>
    <w:rsid w:val="7F77DAA1"/>
    <w:rsid w:val="7F7B93FD"/>
    <w:rsid w:val="7F7D363C"/>
    <w:rsid w:val="7F7DAC06"/>
    <w:rsid w:val="7F7DB235"/>
    <w:rsid w:val="7F7DEE50"/>
    <w:rsid w:val="7F7F0159"/>
    <w:rsid w:val="7F7F6CA6"/>
    <w:rsid w:val="7F7FA077"/>
    <w:rsid w:val="7F7FA806"/>
    <w:rsid w:val="7F9E5011"/>
    <w:rsid w:val="7F9FA1D3"/>
    <w:rsid w:val="7FA72D69"/>
    <w:rsid w:val="7FAD3878"/>
    <w:rsid w:val="7FAF19EE"/>
    <w:rsid w:val="7FB9C803"/>
    <w:rsid w:val="7FBA1318"/>
    <w:rsid w:val="7FBBD329"/>
    <w:rsid w:val="7FBD0DDC"/>
    <w:rsid w:val="7FBD3C31"/>
    <w:rsid w:val="7FBD6887"/>
    <w:rsid w:val="7FBE004B"/>
    <w:rsid w:val="7FBF10A2"/>
    <w:rsid w:val="7FBF4759"/>
    <w:rsid w:val="7FC7B7AE"/>
    <w:rsid w:val="7FCB0E86"/>
    <w:rsid w:val="7FCDBC4D"/>
    <w:rsid w:val="7FCEEA31"/>
    <w:rsid w:val="7FCFE3A1"/>
    <w:rsid w:val="7FD7B55D"/>
    <w:rsid w:val="7FDA4A78"/>
    <w:rsid w:val="7FDBD71A"/>
    <w:rsid w:val="7FDE6D84"/>
    <w:rsid w:val="7FDF0F57"/>
    <w:rsid w:val="7FDF8A26"/>
    <w:rsid w:val="7FE45506"/>
    <w:rsid w:val="7FE74340"/>
    <w:rsid w:val="7FE777B0"/>
    <w:rsid w:val="7FEA3A9C"/>
    <w:rsid w:val="7FED35EB"/>
    <w:rsid w:val="7FED80C2"/>
    <w:rsid w:val="7FEFB642"/>
    <w:rsid w:val="7FEFD588"/>
    <w:rsid w:val="7FEFF9FF"/>
    <w:rsid w:val="7FF06597"/>
    <w:rsid w:val="7FF40534"/>
    <w:rsid w:val="7FF43A54"/>
    <w:rsid w:val="7FF4E625"/>
    <w:rsid w:val="7FF50D29"/>
    <w:rsid w:val="7FF61C38"/>
    <w:rsid w:val="7FF67E62"/>
    <w:rsid w:val="7FF756F8"/>
    <w:rsid w:val="7FF7B148"/>
    <w:rsid w:val="7FF9D75E"/>
    <w:rsid w:val="7FFA0210"/>
    <w:rsid w:val="7FFB1B1E"/>
    <w:rsid w:val="7FFB5EB7"/>
    <w:rsid w:val="7FFBE9D5"/>
    <w:rsid w:val="7FFCFDD1"/>
    <w:rsid w:val="7FFDC326"/>
    <w:rsid w:val="7FFDF859"/>
    <w:rsid w:val="7FFF3702"/>
    <w:rsid w:val="7FFF5AD3"/>
    <w:rsid w:val="7FFFEDA8"/>
    <w:rsid w:val="7FFFFFF5"/>
    <w:rsid w:val="80FFD23B"/>
    <w:rsid w:val="87647AF8"/>
    <w:rsid w:val="8BAD3C64"/>
    <w:rsid w:val="8DFFD1AA"/>
    <w:rsid w:val="8F3E3382"/>
    <w:rsid w:val="8F7302B9"/>
    <w:rsid w:val="8FBB9A55"/>
    <w:rsid w:val="91DFE8F5"/>
    <w:rsid w:val="93DB74AF"/>
    <w:rsid w:val="97D71DFE"/>
    <w:rsid w:val="986BC02B"/>
    <w:rsid w:val="99ED0C9D"/>
    <w:rsid w:val="99FEE736"/>
    <w:rsid w:val="9A1E0A07"/>
    <w:rsid w:val="9D3EAF1C"/>
    <w:rsid w:val="9D6B2ED6"/>
    <w:rsid w:val="9D7F0DA6"/>
    <w:rsid w:val="9D9F82B4"/>
    <w:rsid w:val="9DBE3653"/>
    <w:rsid w:val="9DBF28CB"/>
    <w:rsid w:val="9DEEA1A7"/>
    <w:rsid w:val="9DFFC56B"/>
    <w:rsid w:val="9EFFBFDC"/>
    <w:rsid w:val="9F1F0774"/>
    <w:rsid w:val="9F5770BF"/>
    <w:rsid w:val="9F746438"/>
    <w:rsid w:val="9F7F0326"/>
    <w:rsid w:val="9FAE96CE"/>
    <w:rsid w:val="9FBF075C"/>
    <w:rsid w:val="9FBF926B"/>
    <w:rsid w:val="9FFFBA19"/>
    <w:rsid w:val="9FFFF6C8"/>
    <w:rsid w:val="A4F29759"/>
    <w:rsid w:val="A56A5B4C"/>
    <w:rsid w:val="A5FD18B9"/>
    <w:rsid w:val="A5FD887E"/>
    <w:rsid w:val="A69E7D90"/>
    <w:rsid w:val="A798F561"/>
    <w:rsid w:val="A7F5298F"/>
    <w:rsid w:val="A7FBAC9C"/>
    <w:rsid w:val="A9FBD03D"/>
    <w:rsid w:val="ABF7DC2D"/>
    <w:rsid w:val="ABFFE5E5"/>
    <w:rsid w:val="AD6D9B49"/>
    <w:rsid w:val="AD7E0448"/>
    <w:rsid w:val="ADFA5E98"/>
    <w:rsid w:val="AEAF57D7"/>
    <w:rsid w:val="AEBFBB0B"/>
    <w:rsid w:val="AEDB049C"/>
    <w:rsid w:val="AEF841E1"/>
    <w:rsid w:val="AF3EBA8C"/>
    <w:rsid w:val="AF3F1F03"/>
    <w:rsid w:val="AF4E1E1B"/>
    <w:rsid w:val="AF5E2C0D"/>
    <w:rsid w:val="AF7D47ED"/>
    <w:rsid w:val="AFAEDFA2"/>
    <w:rsid w:val="AFBCBFC8"/>
    <w:rsid w:val="AFBF3CD1"/>
    <w:rsid w:val="AFBFB8AE"/>
    <w:rsid w:val="AFBFF267"/>
    <w:rsid w:val="AFF77C1E"/>
    <w:rsid w:val="AFFEB026"/>
    <w:rsid w:val="AFFEF838"/>
    <w:rsid w:val="AFFF15B6"/>
    <w:rsid w:val="AFFFF4B8"/>
    <w:rsid w:val="B0CFD3B6"/>
    <w:rsid w:val="B1F7F022"/>
    <w:rsid w:val="B3630DF1"/>
    <w:rsid w:val="B3DED562"/>
    <w:rsid w:val="B4CF5131"/>
    <w:rsid w:val="B4FACC98"/>
    <w:rsid w:val="B53E93B6"/>
    <w:rsid w:val="B5E54587"/>
    <w:rsid w:val="B5F597AE"/>
    <w:rsid w:val="B6944576"/>
    <w:rsid w:val="B6F78BBC"/>
    <w:rsid w:val="B6FF60FB"/>
    <w:rsid w:val="B777BAE6"/>
    <w:rsid w:val="B7792E3B"/>
    <w:rsid w:val="B77E4031"/>
    <w:rsid w:val="B77F9227"/>
    <w:rsid w:val="B78ED157"/>
    <w:rsid w:val="B78F4E27"/>
    <w:rsid w:val="B7A2D194"/>
    <w:rsid w:val="B7BF41DE"/>
    <w:rsid w:val="B7BF6161"/>
    <w:rsid w:val="B7DC0139"/>
    <w:rsid w:val="B7DF8790"/>
    <w:rsid w:val="B7EF1635"/>
    <w:rsid w:val="B7F3D556"/>
    <w:rsid w:val="B7F59EB5"/>
    <w:rsid w:val="B7FD96EF"/>
    <w:rsid w:val="B82FA061"/>
    <w:rsid w:val="B8834A40"/>
    <w:rsid w:val="B8C36AD2"/>
    <w:rsid w:val="B8FB85AD"/>
    <w:rsid w:val="B94390A1"/>
    <w:rsid w:val="B9F7DB7E"/>
    <w:rsid w:val="B9FDF686"/>
    <w:rsid w:val="BABB2ACA"/>
    <w:rsid w:val="BB5D82F3"/>
    <w:rsid w:val="BB6D2A73"/>
    <w:rsid w:val="BB7916AC"/>
    <w:rsid w:val="BBCF4FBF"/>
    <w:rsid w:val="BBDD7A8B"/>
    <w:rsid w:val="BBDEB2DA"/>
    <w:rsid w:val="BBDF3B74"/>
    <w:rsid w:val="BBDF9C7C"/>
    <w:rsid w:val="BBFE9003"/>
    <w:rsid w:val="BCCD3A25"/>
    <w:rsid w:val="BD6A2F93"/>
    <w:rsid w:val="BD7FB6AF"/>
    <w:rsid w:val="BDAFF17D"/>
    <w:rsid w:val="BDBB88FB"/>
    <w:rsid w:val="BDE358E1"/>
    <w:rsid w:val="BDF54444"/>
    <w:rsid w:val="BDF62983"/>
    <w:rsid w:val="BDF7AF13"/>
    <w:rsid w:val="BDFED5AD"/>
    <w:rsid w:val="BDFF0CCC"/>
    <w:rsid w:val="BDFFB0DE"/>
    <w:rsid w:val="BE2E71F8"/>
    <w:rsid w:val="BE57D109"/>
    <w:rsid w:val="BE7FE035"/>
    <w:rsid w:val="BE8E899D"/>
    <w:rsid w:val="BEAA910C"/>
    <w:rsid w:val="BEBBD8C1"/>
    <w:rsid w:val="BEDB8436"/>
    <w:rsid w:val="BEF7187E"/>
    <w:rsid w:val="BEFB0E83"/>
    <w:rsid w:val="BF37B1AB"/>
    <w:rsid w:val="BF3A91C7"/>
    <w:rsid w:val="BF604D9D"/>
    <w:rsid w:val="BF6BD8BA"/>
    <w:rsid w:val="BF76AA92"/>
    <w:rsid w:val="BF76E7B0"/>
    <w:rsid w:val="BF77B18C"/>
    <w:rsid w:val="BF793CE4"/>
    <w:rsid w:val="BF7E4088"/>
    <w:rsid w:val="BF7EDFC0"/>
    <w:rsid w:val="BF7F3C1C"/>
    <w:rsid w:val="BF9A05E5"/>
    <w:rsid w:val="BFA12AD0"/>
    <w:rsid w:val="BFB75766"/>
    <w:rsid w:val="BFBD201B"/>
    <w:rsid w:val="BFBD622E"/>
    <w:rsid w:val="BFBFCBD6"/>
    <w:rsid w:val="BFDBC591"/>
    <w:rsid w:val="BFDC8098"/>
    <w:rsid w:val="BFDFF8CA"/>
    <w:rsid w:val="BFE32A1E"/>
    <w:rsid w:val="BFEDD8B4"/>
    <w:rsid w:val="BFEEB6FB"/>
    <w:rsid w:val="BFEF8AF5"/>
    <w:rsid w:val="BFF5BC68"/>
    <w:rsid w:val="BFF7C788"/>
    <w:rsid w:val="BFFC6D96"/>
    <w:rsid w:val="BFFF0B13"/>
    <w:rsid w:val="BFFFF591"/>
    <w:rsid w:val="C57B30B2"/>
    <w:rsid w:val="C5923726"/>
    <w:rsid w:val="C5BF2169"/>
    <w:rsid w:val="C5DF0AA3"/>
    <w:rsid w:val="C7470024"/>
    <w:rsid w:val="C7AD4B17"/>
    <w:rsid w:val="CB339C4C"/>
    <w:rsid w:val="CB5FE9A0"/>
    <w:rsid w:val="CBF68264"/>
    <w:rsid w:val="CBFFBB8F"/>
    <w:rsid w:val="CC6D41A8"/>
    <w:rsid w:val="CCE3DF2C"/>
    <w:rsid w:val="CD9379DD"/>
    <w:rsid w:val="CDD5C00D"/>
    <w:rsid w:val="CDEE0A57"/>
    <w:rsid w:val="CDFD62BF"/>
    <w:rsid w:val="CDFDE3EF"/>
    <w:rsid w:val="CEDF4929"/>
    <w:rsid w:val="CEFA3080"/>
    <w:rsid w:val="CEFCA7B9"/>
    <w:rsid w:val="CF543888"/>
    <w:rsid w:val="CF7AE5F7"/>
    <w:rsid w:val="CFB78B5A"/>
    <w:rsid w:val="CFBF1736"/>
    <w:rsid w:val="CFDFBBE1"/>
    <w:rsid w:val="CFEC6FE4"/>
    <w:rsid w:val="CFF35901"/>
    <w:rsid w:val="CFFA2BF5"/>
    <w:rsid w:val="CFFD22C0"/>
    <w:rsid w:val="CFFD36AB"/>
    <w:rsid w:val="CFFD3FE0"/>
    <w:rsid w:val="D2B783A0"/>
    <w:rsid w:val="D2BCD071"/>
    <w:rsid w:val="D37A3B23"/>
    <w:rsid w:val="D37E89CE"/>
    <w:rsid w:val="D3F707AB"/>
    <w:rsid w:val="D3F7AEF2"/>
    <w:rsid w:val="D3FA2600"/>
    <w:rsid w:val="D3FF6AE8"/>
    <w:rsid w:val="D4BDA523"/>
    <w:rsid w:val="D5FD486A"/>
    <w:rsid w:val="D5FD875C"/>
    <w:rsid w:val="D5FF1039"/>
    <w:rsid w:val="D6EB4C31"/>
    <w:rsid w:val="D73FAC7A"/>
    <w:rsid w:val="D7BBF31B"/>
    <w:rsid w:val="D7D5CC6F"/>
    <w:rsid w:val="D7DE753A"/>
    <w:rsid w:val="D7E09F42"/>
    <w:rsid w:val="D7FB59A0"/>
    <w:rsid w:val="D7FED8D0"/>
    <w:rsid w:val="D7FF672B"/>
    <w:rsid w:val="D7FFF9DF"/>
    <w:rsid w:val="D8A9D188"/>
    <w:rsid w:val="D9BD42E9"/>
    <w:rsid w:val="D9BE4408"/>
    <w:rsid w:val="DA35306A"/>
    <w:rsid w:val="DABFB485"/>
    <w:rsid w:val="DB2E96B1"/>
    <w:rsid w:val="DB99523A"/>
    <w:rsid w:val="DBBFC65C"/>
    <w:rsid w:val="DBCB3E80"/>
    <w:rsid w:val="DBD5E18D"/>
    <w:rsid w:val="DBDD1800"/>
    <w:rsid w:val="DBEA5FD9"/>
    <w:rsid w:val="DBF6C713"/>
    <w:rsid w:val="DBFAB6E2"/>
    <w:rsid w:val="DBFF2B01"/>
    <w:rsid w:val="DBFFB739"/>
    <w:rsid w:val="DC7FF3D4"/>
    <w:rsid w:val="DCBDD353"/>
    <w:rsid w:val="DCE9A5E8"/>
    <w:rsid w:val="DCEBD107"/>
    <w:rsid w:val="DCEFE6D6"/>
    <w:rsid w:val="DCFE0F4D"/>
    <w:rsid w:val="DD722B29"/>
    <w:rsid w:val="DDAB0F76"/>
    <w:rsid w:val="DDDCC728"/>
    <w:rsid w:val="DDFE9AAD"/>
    <w:rsid w:val="DEAC06F5"/>
    <w:rsid w:val="DEBE04B8"/>
    <w:rsid w:val="DEBFF87C"/>
    <w:rsid w:val="DECD45E5"/>
    <w:rsid w:val="DED7F2B4"/>
    <w:rsid w:val="DEDFDF58"/>
    <w:rsid w:val="DEE54E08"/>
    <w:rsid w:val="DEE670BC"/>
    <w:rsid w:val="DF37A205"/>
    <w:rsid w:val="DF3F1911"/>
    <w:rsid w:val="DF6DD13C"/>
    <w:rsid w:val="DF763325"/>
    <w:rsid w:val="DF7DA1F1"/>
    <w:rsid w:val="DF7F260B"/>
    <w:rsid w:val="DF8D2CD7"/>
    <w:rsid w:val="DF8FE69E"/>
    <w:rsid w:val="DF9C7BDB"/>
    <w:rsid w:val="DFA13E8B"/>
    <w:rsid w:val="DFAFCA63"/>
    <w:rsid w:val="DFB39FB3"/>
    <w:rsid w:val="DFBDBE68"/>
    <w:rsid w:val="DFBEA04D"/>
    <w:rsid w:val="DFC6161D"/>
    <w:rsid w:val="DFCB2CD1"/>
    <w:rsid w:val="DFCE7609"/>
    <w:rsid w:val="DFD4C987"/>
    <w:rsid w:val="DFD9E5D0"/>
    <w:rsid w:val="DFDFAC6F"/>
    <w:rsid w:val="DFE73EF5"/>
    <w:rsid w:val="DFEC7A3A"/>
    <w:rsid w:val="DFEFA24D"/>
    <w:rsid w:val="DFEFFE04"/>
    <w:rsid w:val="DFF0F891"/>
    <w:rsid w:val="DFF30972"/>
    <w:rsid w:val="DFFB4111"/>
    <w:rsid w:val="DFFBC7E1"/>
    <w:rsid w:val="DFFCACE0"/>
    <w:rsid w:val="DFFE1E36"/>
    <w:rsid w:val="DFFF2B5D"/>
    <w:rsid w:val="DFFF3928"/>
    <w:rsid w:val="DFFFB827"/>
    <w:rsid w:val="E17F3390"/>
    <w:rsid w:val="E1BDB81F"/>
    <w:rsid w:val="E1EF2A08"/>
    <w:rsid w:val="E2ED36E5"/>
    <w:rsid w:val="E5BFBD14"/>
    <w:rsid w:val="E5FD79EC"/>
    <w:rsid w:val="E69DB6F6"/>
    <w:rsid w:val="E6EEE5E3"/>
    <w:rsid w:val="E6FA0EAF"/>
    <w:rsid w:val="E6FF671B"/>
    <w:rsid w:val="E7BECC07"/>
    <w:rsid w:val="E7DD1255"/>
    <w:rsid w:val="E7EC02B5"/>
    <w:rsid w:val="E7EFCC3F"/>
    <w:rsid w:val="E7F92ABF"/>
    <w:rsid w:val="E7FE228B"/>
    <w:rsid w:val="E8830704"/>
    <w:rsid w:val="E94D0411"/>
    <w:rsid w:val="E9738885"/>
    <w:rsid w:val="E9BD5729"/>
    <w:rsid w:val="E9BF4FF5"/>
    <w:rsid w:val="E9DF79C3"/>
    <w:rsid w:val="E9FB3148"/>
    <w:rsid w:val="EA7D5EEF"/>
    <w:rsid w:val="EAFA4B77"/>
    <w:rsid w:val="EAFBA0C5"/>
    <w:rsid w:val="EAFEB82D"/>
    <w:rsid w:val="EB7E0D37"/>
    <w:rsid w:val="EBAD28DF"/>
    <w:rsid w:val="EBB6D35F"/>
    <w:rsid w:val="EBBF4A2E"/>
    <w:rsid w:val="EBBFAF58"/>
    <w:rsid w:val="EBD957CC"/>
    <w:rsid w:val="EBE33D58"/>
    <w:rsid w:val="EBF3BC79"/>
    <w:rsid w:val="EBFBA9D6"/>
    <w:rsid w:val="EBFD03CE"/>
    <w:rsid w:val="EBFFD39E"/>
    <w:rsid w:val="EC75EFAF"/>
    <w:rsid w:val="EC7FA350"/>
    <w:rsid w:val="ECF1EE47"/>
    <w:rsid w:val="ED690673"/>
    <w:rsid w:val="ED7E040F"/>
    <w:rsid w:val="EDC312B6"/>
    <w:rsid w:val="EDEBC201"/>
    <w:rsid w:val="EDEC1D5D"/>
    <w:rsid w:val="EDF08611"/>
    <w:rsid w:val="EDF48900"/>
    <w:rsid w:val="EDF71846"/>
    <w:rsid w:val="EDF91812"/>
    <w:rsid w:val="EDFE7F83"/>
    <w:rsid w:val="EE33BD15"/>
    <w:rsid w:val="EE3E5393"/>
    <w:rsid w:val="EE756C32"/>
    <w:rsid w:val="EE7D0F1E"/>
    <w:rsid w:val="EE7F91A3"/>
    <w:rsid w:val="EEF8367A"/>
    <w:rsid w:val="EF1BEDAE"/>
    <w:rsid w:val="EF27FB06"/>
    <w:rsid w:val="EF2E6B80"/>
    <w:rsid w:val="EF433FF5"/>
    <w:rsid w:val="EF495D11"/>
    <w:rsid w:val="EF4B19DF"/>
    <w:rsid w:val="EF6E6B32"/>
    <w:rsid w:val="EF6F4391"/>
    <w:rsid w:val="EF773B82"/>
    <w:rsid w:val="EF7FA93E"/>
    <w:rsid w:val="EF87F285"/>
    <w:rsid w:val="EFA54636"/>
    <w:rsid w:val="EFB37462"/>
    <w:rsid w:val="EFB99481"/>
    <w:rsid w:val="EFBFFBC7"/>
    <w:rsid w:val="EFCF1850"/>
    <w:rsid w:val="EFDE05E6"/>
    <w:rsid w:val="EFDF616C"/>
    <w:rsid w:val="EFF4B0B3"/>
    <w:rsid w:val="EFF5875C"/>
    <w:rsid w:val="EFF74B30"/>
    <w:rsid w:val="EFF92E18"/>
    <w:rsid w:val="EFFB9311"/>
    <w:rsid w:val="EFFBBA0B"/>
    <w:rsid w:val="EFFBF828"/>
    <w:rsid w:val="EFFF6F19"/>
    <w:rsid w:val="F11FEDF9"/>
    <w:rsid w:val="F17F5E1A"/>
    <w:rsid w:val="F1DFE06D"/>
    <w:rsid w:val="F2899859"/>
    <w:rsid w:val="F2BF5C01"/>
    <w:rsid w:val="F2DCE203"/>
    <w:rsid w:val="F2FBA260"/>
    <w:rsid w:val="F32FE83B"/>
    <w:rsid w:val="F3723DB1"/>
    <w:rsid w:val="F3D7D169"/>
    <w:rsid w:val="F3EA0697"/>
    <w:rsid w:val="F3F2F550"/>
    <w:rsid w:val="F3F5BEE9"/>
    <w:rsid w:val="F3F8EE6C"/>
    <w:rsid w:val="F3FB14F0"/>
    <w:rsid w:val="F3FF05B4"/>
    <w:rsid w:val="F3FFD2DD"/>
    <w:rsid w:val="F4225257"/>
    <w:rsid w:val="F4571BDB"/>
    <w:rsid w:val="F4BF339E"/>
    <w:rsid w:val="F4CF00A8"/>
    <w:rsid w:val="F4EBD455"/>
    <w:rsid w:val="F57EA373"/>
    <w:rsid w:val="F5AB4465"/>
    <w:rsid w:val="F5AF1AAC"/>
    <w:rsid w:val="F5D6D416"/>
    <w:rsid w:val="F5EF5BA1"/>
    <w:rsid w:val="F5FFA048"/>
    <w:rsid w:val="F65EB912"/>
    <w:rsid w:val="F66E6811"/>
    <w:rsid w:val="F6F715DC"/>
    <w:rsid w:val="F6FC548F"/>
    <w:rsid w:val="F6FF0645"/>
    <w:rsid w:val="F70F4387"/>
    <w:rsid w:val="F75DEE87"/>
    <w:rsid w:val="F76FC34E"/>
    <w:rsid w:val="F77EAFBC"/>
    <w:rsid w:val="F79BF327"/>
    <w:rsid w:val="F7BB0BC8"/>
    <w:rsid w:val="F7BB5C28"/>
    <w:rsid w:val="F7BB7DA5"/>
    <w:rsid w:val="F7BF4B69"/>
    <w:rsid w:val="F7BFDD02"/>
    <w:rsid w:val="F7C640FC"/>
    <w:rsid w:val="F7D30B5E"/>
    <w:rsid w:val="F7D5FA45"/>
    <w:rsid w:val="F7DF177A"/>
    <w:rsid w:val="F7DFD18F"/>
    <w:rsid w:val="F7E9BB8D"/>
    <w:rsid w:val="F7EF6B7F"/>
    <w:rsid w:val="F7EFD4DB"/>
    <w:rsid w:val="F7FCA197"/>
    <w:rsid w:val="F7FD22F1"/>
    <w:rsid w:val="F7FD386B"/>
    <w:rsid w:val="F7FD7703"/>
    <w:rsid w:val="F7FE284C"/>
    <w:rsid w:val="F7FF9535"/>
    <w:rsid w:val="F7FF9C5D"/>
    <w:rsid w:val="F7FFFA83"/>
    <w:rsid w:val="F8BCFDD8"/>
    <w:rsid w:val="F8DFCC7B"/>
    <w:rsid w:val="F8E5AE44"/>
    <w:rsid w:val="F8F29178"/>
    <w:rsid w:val="F917FFBA"/>
    <w:rsid w:val="F935F7E5"/>
    <w:rsid w:val="F94A355D"/>
    <w:rsid w:val="F94ED4F1"/>
    <w:rsid w:val="F96FE810"/>
    <w:rsid w:val="F9FA94DA"/>
    <w:rsid w:val="F9FFCD8A"/>
    <w:rsid w:val="F9FFE9E2"/>
    <w:rsid w:val="FA673975"/>
    <w:rsid w:val="FA6F5FA1"/>
    <w:rsid w:val="FA6F7A3B"/>
    <w:rsid w:val="FA9F3B8F"/>
    <w:rsid w:val="FABB1ADF"/>
    <w:rsid w:val="FAFB5879"/>
    <w:rsid w:val="FAFFE8B1"/>
    <w:rsid w:val="FB0FA5A1"/>
    <w:rsid w:val="FB1B2E8B"/>
    <w:rsid w:val="FB37B7A9"/>
    <w:rsid w:val="FB5DDB87"/>
    <w:rsid w:val="FB5F2D39"/>
    <w:rsid w:val="FB5F7A41"/>
    <w:rsid w:val="FB6141D0"/>
    <w:rsid w:val="FB737713"/>
    <w:rsid w:val="FB7620CB"/>
    <w:rsid w:val="FBAD924E"/>
    <w:rsid w:val="FBB7E5DC"/>
    <w:rsid w:val="FBBD5543"/>
    <w:rsid w:val="FBCC4718"/>
    <w:rsid w:val="FBD25553"/>
    <w:rsid w:val="FBD647BE"/>
    <w:rsid w:val="FBDB1119"/>
    <w:rsid w:val="FBE7BEA8"/>
    <w:rsid w:val="FBEEB17C"/>
    <w:rsid w:val="FBEEBC0C"/>
    <w:rsid w:val="FBF5E698"/>
    <w:rsid w:val="FBF784B0"/>
    <w:rsid w:val="FBF7A574"/>
    <w:rsid w:val="FBFBDFFA"/>
    <w:rsid w:val="FBFCD4F4"/>
    <w:rsid w:val="FBFCEF3F"/>
    <w:rsid w:val="FBFF537C"/>
    <w:rsid w:val="FBFF59BB"/>
    <w:rsid w:val="FBFFFF9E"/>
    <w:rsid w:val="FC2F7095"/>
    <w:rsid w:val="FC45570C"/>
    <w:rsid w:val="FC5D01CF"/>
    <w:rsid w:val="FC7390B6"/>
    <w:rsid w:val="FC7D08FF"/>
    <w:rsid w:val="FCBD7C47"/>
    <w:rsid w:val="FCCAE4B4"/>
    <w:rsid w:val="FCEF4AA4"/>
    <w:rsid w:val="FCF3C0FF"/>
    <w:rsid w:val="FCFE3BF1"/>
    <w:rsid w:val="FCFFC7AA"/>
    <w:rsid w:val="FD1F198B"/>
    <w:rsid w:val="FD3D1E0E"/>
    <w:rsid w:val="FD538289"/>
    <w:rsid w:val="FD5A3379"/>
    <w:rsid w:val="FD7F9963"/>
    <w:rsid w:val="FD9F4A15"/>
    <w:rsid w:val="FDAFF0EB"/>
    <w:rsid w:val="FDBE483E"/>
    <w:rsid w:val="FDCBF945"/>
    <w:rsid w:val="FDDF292B"/>
    <w:rsid w:val="FDE47190"/>
    <w:rsid w:val="FDEB5CB7"/>
    <w:rsid w:val="FDEB6716"/>
    <w:rsid w:val="FDEF2A04"/>
    <w:rsid w:val="FDF399A8"/>
    <w:rsid w:val="FDF97ECA"/>
    <w:rsid w:val="FDFF1998"/>
    <w:rsid w:val="FDFF695A"/>
    <w:rsid w:val="FDFFD0E6"/>
    <w:rsid w:val="FDFFF9C0"/>
    <w:rsid w:val="FE2D8208"/>
    <w:rsid w:val="FE39F1BD"/>
    <w:rsid w:val="FE3EDEB0"/>
    <w:rsid w:val="FE665DB5"/>
    <w:rsid w:val="FE671CFE"/>
    <w:rsid w:val="FE6FD557"/>
    <w:rsid w:val="FE71C8AF"/>
    <w:rsid w:val="FE7F36DC"/>
    <w:rsid w:val="FEA89E19"/>
    <w:rsid w:val="FEAB2201"/>
    <w:rsid w:val="FEABC31E"/>
    <w:rsid w:val="FEB633E9"/>
    <w:rsid w:val="FEBFBACD"/>
    <w:rsid w:val="FED376AA"/>
    <w:rsid w:val="FED76919"/>
    <w:rsid w:val="FEDB8BC8"/>
    <w:rsid w:val="FEDEB09E"/>
    <w:rsid w:val="FEEF0ED8"/>
    <w:rsid w:val="FEF608EA"/>
    <w:rsid w:val="FEF7D53C"/>
    <w:rsid w:val="FEF99CBF"/>
    <w:rsid w:val="FEFC12E3"/>
    <w:rsid w:val="FEFEA587"/>
    <w:rsid w:val="FEFF7BD4"/>
    <w:rsid w:val="FF1E1442"/>
    <w:rsid w:val="FF3D390A"/>
    <w:rsid w:val="FF3E59B5"/>
    <w:rsid w:val="FF4FE9F1"/>
    <w:rsid w:val="FF5B8D7F"/>
    <w:rsid w:val="FF5D1F29"/>
    <w:rsid w:val="FF659D82"/>
    <w:rsid w:val="FF660C39"/>
    <w:rsid w:val="FF6BA83A"/>
    <w:rsid w:val="FF6C3765"/>
    <w:rsid w:val="FF6FB5D7"/>
    <w:rsid w:val="FF738773"/>
    <w:rsid w:val="FF75DB73"/>
    <w:rsid w:val="FF7AEC13"/>
    <w:rsid w:val="FF7B52EA"/>
    <w:rsid w:val="FF7B874E"/>
    <w:rsid w:val="FF7C84EC"/>
    <w:rsid w:val="FF7DC127"/>
    <w:rsid w:val="FF7EEB41"/>
    <w:rsid w:val="FF7F4185"/>
    <w:rsid w:val="FF7F4461"/>
    <w:rsid w:val="FF8F6649"/>
    <w:rsid w:val="FF97B671"/>
    <w:rsid w:val="FF9FA27F"/>
    <w:rsid w:val="FFA6D6F5"/>
    <w:rsid w:val="FFADDE42"/>
    <w:rsid w:val="FFAF5F11"/>
    <w:rsid w:val="FFB2CB99"/>
    <w:rsid w:val="FFB769D4"/>
    <w:rsid w:val="FFBA4EDB"/>
    <w:rsid w:val="FFBCC349"/>
    <w:rsid w:val="FFBD8E1E"/>
    <w:rsid w:val="FFBEB8C7"/>
    <w:rsid w:val="FFBF0390"/>
    <w:rsid w:val="FFC7C6F9"/>
    <w:rsid w:val="FFCC2759"/>
    <w:rsid w:val="FFCE4F99"/>
    <w:rsid w:val="FFCF23F3"/>
    <w:rsid w:val="FFCF688E"/>
    <w:rsid w:val="FFCF6C60"/>
    <w:rsid w:val="FFD34341"/>
    <w:rsid w:val="FFD51B27"/>
    <w:rsid w:val="FFD55392"/>
    <w:rsid w:val="FFD73722"/>
    <w:rsid w:val="FFD9E784"/>
    <w:rsid w:val="FFDD0B96"/>
    <w:rsid w:val="FFDDA225"/>
    <w:rsid w:val="FFDDC40C"/>
    <w:rsid w:val="FFDE8C99"/>
    <w:rsid w:val="FFDE8DF5"/>
    <w:rsid w:val="FFDF3294"/>
    <w:rsid w:val="FFDF4B46"/>
    <w:rsid w:val="FFE5B316"/>
    <w:rsid w:val="FFE91623"/>
    <w:rsid w:val="FFE9570B"/>
    <w:rsid w:val="FFED1D65"/>
    <w:rsid w:val="FFED1EE6"/>
    <w:rsid w:val="FFEDFAC1"/>
    <w:rsid w:val="FFEE1D91"/>
    <w:rsid w:val="FFEF3160"/>
    <w:rsid w:val="FFEFCD9F"/>
    <w:rsid w:val="FFF3BB09"/>
    <w:rsid w:val="FFF51EDB"/>
    <w:rsid w:val="FFF55BBF"/>
    <w:rsid w:val="FFF5F873"/>
    <w:rsid w:val="FFF73F68"/>
    <w:rsid w:val="FFF79053"/>
    <w:rsid w:val="FFF7980B"/>
    <w:rsid w:val="FFF7DB44"/>
    <w:rsid w:val="FFF9C139"/>
    <w:rsid w:val="FFFA577C"/>
    <w:rsid w:val="FFFAFB73"/>
    <w:rsid w:val="FFFB0977"/>
    <w:rsid w:val="FFFB2B15"/>
    <w:rsid w:val="FFFBAE4E"/>
    <w:rsid w:val="FFFD5F2A"/>
    <w:rsid w:val="FFFD8BDA"/>
    <w:rsid w:val="FFFDC7E6"/>
    <w:rsid w:val="FFFDDB9B"/>
    <w:rsid w:val="FFFE0AE4"/>
    <w:rsid w:val="FFFE5B9E"/>
    <w:rsid w:val="FFFEAABD"/>
    <w:rsid w:val="FFFECC37"/>
    <w:rsid w:val="FFFF509D"/>
    <w:rsid w:val="FFFF7226"/>
    <w:rsid w:val="FFFF923F"/>
    <w:rsid w:val="FFFFBEC4"/>
    <w:rsid w:val="FFFFC103"/>
    <w:rsid w:val="FFFFC18F"/>
    <w:rsid w:val="FFFFCD85"/>
    <w:rsid w:val="FFFFEA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9" w:semiHidden="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6">
    <w:name w:val="heading 2"/>
    <w:basedOn w:val="1"/>
    <w:next w:val="1"/>
    <w:unhideWhenUsed/>
    <w:qFormat/>
    <w:uiPriority w:val="0"/>
    <w:pPr>
      <w:keepNext/>
      <w:keepLines/>
      <w:spacing w:before="260" w:after="260" w:line="415" w:lineRule="auto"/>
      <w:outlineLvl w:val="1"/>
    </w:pPr>
    <w:rPr>
      <w:rFonts w:ascii="Cambria" w:hAnsi="Cambria"/>
      <w:b/>
      <w:bCs/>
      <w:sz w:val="32"/>
      <w:szCs w:val="32"/>
    </w:rPr>
  </w:style>
  <w:style w:type="paragraph" w:styleId="7">
    <w:name w:val="heading 3"/>
    <w:basedOn w:val="1"/>
    <w:next w:val="1"/>
    <w:qFormat/>
    <w:uiPriority w:val="9"/>
    <w:pPr>
      <w:keepNext/>
      <w:keepLines/>
      <w:spacing w:before="260" w:after="260" w:line="416" w:lineRule="auto"/>
      <w:outlineLvl w:val="2"/>
    </w:pPr>
    <w:rPr>
      <w:bCs/>
      <w:szCs w:val="32"/>
    </w:rPr>
  </w:style>
  <w:style w:type="paragraph" w:styleId="8">
    <w:name w:val="heading 4"/>
    <w:basedOn w:val="1"/>
    <w:next w:val="1"/>
    <w:qFormat/>
    <w:uiPriority w:val="99"/>
    <w:pPr>
      <w:widowControl/>
      <w:spacing w:before="100" w:beforeAutospacing="1" w:after="100" w:afterAutospacing="1"/>
      <w:jc w:val="left"/>
      <w:outlineLvl w:val="3"/>
    </w:pPr>
    <w:rPr>
      <w:rFonts w:ascii="宋体" w:hAnsi="宋体" w:cs="宋体"/>
      <w:b/>
      <w:bCs/>
      <w:kern w:val="0"/>
      <w:sz w:val="24"/>
      <w:szCs w:val="24"/>
    </w:rPr>
  </w:style>
  <w:style w:type="character" w:default="1" w:styleId="20">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3"/>
    <w:qFormat/>
    <w:uiPriority w:val="0"/>
    <w:pPr>
      <w:spacing w:line="480" w:lineRule="exact"/>
      <w:ind w:firstLine="480" w:firstLineChars="200"/>
    </w:pPr>
    <w:rPr>
      <w:rFonts w:ascii="宋体" w:hAnsi="宋体"/>
      <w:color w:val="FF0000"/>
      <w:kern w:val="0"/>
      <w:sz w:val="24"/>
    </w:rPr>
  </w:style>
  <w:style w:type="paragraph" w:styleId="3">
    <w:name w:val="Body Text Indent 2"/>
    <w:basedOn w:val="1"/>
    <w:next w:val="4"/>
    <w:qFormat/>
    <w:uiPriority w:val="0"/>
    <w:pPr>
      <w:spacing w:line="460" w:lineRule="exact"/>
      <w:ind w:firstLine="600" w:firstLineChars="200"/>
    </w:pPr>
    <w:rPr>
      <w:rFonts w:ascii="仿宋_GB2312" w:hAnsi="宋体" w:eastAsia="仿宋_GB2312"/>
      <w:sz w:val="30"/>
      <w:szCs w:val="28"/>
    </w:rPr>
  </w:style>
  <w:style w:type="paragraph" w:styleId="4">
    <w:name w:val="Body Text First Indent 2"/>
    <w:basedOn w:val="2"/>
    <w:next w:val="1"/>
    <w:unhideWhenUsed/>
    <w:qFormat/>
    <w:uiPriority w:val="0"/>
    <w:pPr>
      <w:spacing w:after="120" w:line="240" w:lineRule="auto"/>
      <w:ind w:left="420" w:leftChars="200" w:firstLine="420"/>
    </w:pPr>
  </w:style>
  <w:style w:type="paragraph" w:styleId="9">
    <w:name w:val="Normal Indent"/>
    <w:basedOn w:val="1"/>
    <w:next w:val="8"/>
    <w:unhideWhenUsed/>
    <w:qFormat/>
    <w:uiPriority w:val="0"/>
    <w:pPr>
      <w:ind w:firstLine="420" w:firstLineChars="200"/>
    </w:pPr>
    <w:rPr>
      <w:kern w:val="0"/>
      <w:sz w:val="20"/>
    </w:rPr>
  </w:style>
  <w:style w:type="paragraph" w:styleId="10">
    <w:name w:val="annotation text"/>
    <w:basedOn w:val="1"/>
    <w:link w:val="27"/>
    <w:qFormat/>
    <w:uiPriority w:val="0"/>
    <w:pPr>
      <w:jc w:val="left"/>
    </w:pPr>
  </w:style>
  <w:style w:type="paragraph" w:styleId="11">
    <w:name w:val="Body Text"/>
    <w:basedOn w:val="1"/>
    <w:next w:val="12"/>
    <w:qFormat/>
    <w:uiPriority w:val="0"/>
    <w:pPr>
      <w:spacing w:after="120"/>
    </w:pPr>
  </w:style>
  <w:style w:type="paragraph" w:customStyle="1" w:styleId="12">
    <w:name w:val="xl27"/>
    <w:basedOn w:val="1"/>
    <w:next w:val="13"/>
    <w:qFormat/>
    <w:uiPriority w:val="0"/>
    <w:pPr>
      <w:widowControl/>
      <w:spacing w:before="100" w:beforeAutospacing="1" w:after="100" w:afterAutospacing="1"/>
      <w:jc w:val="center"/>
      <w:textAlignment w:val="center"/>
    </w:pPr>
    <w:rPr>
      <w:rFonts w:ascii="Arial Unicode MS" w:hAnsi="Arial Unicode MS" w:eastAsia="Arial Unicode MS" w:cs="Arial Unicode MS"/>
      <w:kern w:val="0"/>
      <w:sz w:val="22"/>
      <w:szCs w:val="22"/>
    </w:rPr>
  </w:style>
  <w:style w:type="paragraph" w:customStyle="1" w:styleId="13">
    <w:name w:val="A正文"/>
    <w:basedOn w:val="1"/>
    <w:qFormat/>
    <w:uiPriority w:val="0"/>
    <w:pPr>
      <w:widowControl/>
      <w:overflowPunct w:val="0"/>
      <w:autoSpaceDE w:val="0"/>
      <w:autoSpaceDN w:val="0"/>
      <w:jc w:val="left"/>
      <w:textAlignment w:val="baseline"/>
    </w:pPr>
  </w:style>
  <w:style w:type="paragraph" w:styleId="14">
    <w:name w:val="Balloon Text"/>
    <w:basedOn w:val="1"/>
    <w:link w:val="29"/>
    <w:qFormat/>
    <w:uiPriority w:val="0"/>
    <w:rPr>
      <w:sz w:val="18"/>
      <w:szCs w:val="18"/>
    </w:rPr>
  </w:style>
  <w:style w:type="paragraph" w:styleId="15">
    <w:name w:val="footer"/>
    <w:basedOn w:val="1"/>
    <w:qFormat/>
    <w:uiPriority w:val="0"/>
    <w:pPr>
      <w:tabs>
        <w:tab w:val="center" w:pos="4153"/>
        <w:tab w:val="right" w:pos="8306"/>
      </w:tabs>
      <w:snapToGrid w:val="0"/>
      <w:jc w:val="left"/>
    </w:pPr>
    <w:rPr>
      <w:sz w:val="18"/>
    </w:rPr>
  </w:style>
  <w:style w:type="paragraph" w:styleId="1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7">
    <w:name w:val="annotation subject"/>
    <w:basedOn w:val="10"/>
    <w:next w:val="10"/>
    <w:link w:val="28"/>
    <w:qFormat/>
    <w:uiPriority w:val="0"/>
    <w:rPr>
      <w:b/>
      <w:bCs/>
    </w:rPr>
  </w:style>
  <w:style w:type="paragraph" w:styleId="18">
    <w:name w:val="Body Text First Indent"/>
    <w:basedOn w:val="11"/>
    <w:unhideWhenUsed/>
    <w:qFormat/>
    <w:uiPriority w:val="99"/>
    <w:pPr>
      <w:ind w:firstLine="420" w:firstLineChars="100"/>
    </w:pPr>
    <w:rPr>
      <w:szCs w:val="22"/>
    </w:rPr>
  </w:style>
  <w:style w:type="character" w:styleId="21">
    <w:name w:val="annotation reference"/>
    <w:basedOn w:val="20"/>
    <w:qFormat/>
    <w:uiPriority w:val="0"/>
    <w:rPr>
      <w:sz w:val="21"/>
      <w:szCs w:val="21"/>
    </w:rPr>
  </w:style>
  <w:style w:type="paragraph" w:customStyle="1" w:styleId="22">
    <w:name w:val="样式 标题 2"/>
    <w:basedOn w:val="6"/>
    <w:next w:val="23"/>
    <w:qFormat/>
    <w:uiPriority w:val="0"/>
    <w:pPr>
      <w:spacing w:before="50" w:after="50"/>
    </w:pPr>
    <w:rPr>
      <w:szCs w:val="28"/>
    </w:rPr>
  </w:style>
  <w:style w:type="paragraph" w:customStyle="1" w:styleId="23">
    <w:name w:val="Default1"/>
    <w:basedOn w:val="24"/>
    <w:next w:val="1"/>
    <w:qFormat/>
    <w:uiPriority w:val="0"/>
    <w:pPr>
      <w:widowControl w:val="0"/>
      <w:autoSpaceDE w:val="0"/>
      <w:autoSpaceDN w:val="0"/>
      <w:adjustRightInd w:val="0"/>
    </w:pPr>
    <w:rPr>
      <w:rFonts w:hint="eastAsia" w:ascii="宋体" w:hAnsi="Times New Roman" w:eastAsia="宋体" w:cs="Times New Roman"/>
      <w:color w:val="000000"/>
      <w:sz w:val="24"/>
      <w:szCs w:val="22"/>
      <w:lang w:val="en-US" w:eastAsia="zh-CN" w:bidi="ar-SA"/>
    </w:rPr>
  </w:style>
  <w:style w:type="paragraph" w:customStyle="1" w:styleId="24">
    <w:name w:val="Normal_14_0"/>
    <w:qFormat/>
    <w:uiPriority w:val="0"/>
    <w:pPr>
      <w:spacing w:before="120" w:after="240"/>
      <w:jc w:val="both"/>
    </w:pPr>
    <w:rPr>
      <w:rFonts w:ascii="Calibri" w:hAnsi="Calibri" w:eastAsia="Calibri" w:cs="Times New Roman"/>
      <w:sz w:val="22"/>
      <w:szCs w:val="22"/>
      <w:lang w:val="ru-RU" w:eastAsia="en-US" w:bidi="ar-SA"/>
    </w:rPr>
  </w:style>
  <w:style w:type="paragraph" w:customStyle="1" w:styleId="25">
    <w:name w:val="Default"/>
    <w:basedOn w:val="26"/>
    <w:next w:val="4"/>
    <w:qFormat/>
    <w:uiPriority w:val="0"/>
    <w:pPr>
      <w:autoSpaceDE w:val="0"/>
      <w:autoSpaceDN w:val="0"/>
      <w:adjustRightInd w:val="0"/>
    </w:pPr>
    <w:rPr>
      <w:rFonts w:ascii="仿宋_GB2312" w:eastAsia="仿宋_GB2312" w:cs="仿宋_GB2312"/>
      <w:sz w:val="24"/>
    </w:rPr>
  </w:style>
  <w:style w:type="paragraph" w:customStyle="1" w:styleId="26">
    <w:name w:val="批注文字1"/>
    <w:qFormat/>
    <w:uiPriority w:val="0"/>
    <w:pPr>
      <w:widowControl w:val="0"/>
    </w:pPr>
    <w:rPr>
      <w:rFonts w:ascii="Times New Roman" w:hAnsi="Times New Roman" w:eastAsia="宋体" w:cs="Times New Roman"/>
      <w:color w:val="000000"/>
      <w:kern w:val="2"/>
      <w:sz w:val="21"/>
      <w:szCs w:val="24"/>
      <w:lang w:val="en-US" w:eastAsia="zh-CN" w:bidi="ar-SA"/>
    </w:rPr>
  </w:style>
  <w:style w:type="character" w:customStyle="1" w:styleId="27">
    <w:name w:val="批注文字 Char"/>
    <w:basedOn w:val="20"/>
    <w:link w:val="10"/>
    <w:qFormat/>
    <w:uiPriority w:val="0"/>
    <w:rPr>
      <w:kern w:val="2"/>
      <w:sz w:val="21"/>
      <w:szCs w:val="24"/>
    </w:rPr>
  </w:style>
  <w:style w:type="character" w:customStyle="1" w:styleId="28">
    <w:name w:val="批注主题 Char"/>
    <w:basedOn w:val="27"/>
    <w:link w:val="17"/>
    <w:qFormat/>
    <w:uiPriority w:val="0"/>
    <w:rPr>
      <w:b/>
      <w:bCs/>
      <w:kern w:val="2"/>
      <w:sz w:val="21"/>
      <w:szCs w:val="24"/>
    </w:rPr>
  </w:style>
  <w:style w:type="character" w:customStyle="1" w:styleId="29">
    <w:name w:val="批注框文本 Char"/>
    <w:basedOn w:val="20"/>
    <w:link w:val="14"/>
    <w:qFormat/>
    <w:uiPriority w:val="0"/>
    <w:rPr>
      <w:kern w:val="2"/>
      <w:sz w:val="18"/>
      <w:szCs w:val="18"/>
    </w:rPr>
  </w:style>
  <w:style w:type="paragraph" w:customStyle="1" w:styleId="30">
    <w:name w:val="正文11111111111111"/>
    <w:basedOn w:val="1"/>
    <w:qFormat/>
    <w:uiPriority w:val="99"/>
    <w:pPr>
      <w:adjustRightInd w:val="0"/>
      <w:snapToGrid w:val="0"/>
      <w:spacing w:line="360" w:lineRule="auto"/>
      <w:ind w:firstLine="480" w:firstLineChars="200"/>
    </w:pPr>
    <w:rPr>
      <w:rFonts w:ascii="Times New Roman" w:hAnsi="Times New Roman"/>
      <w:color w:val="000000"/>
      <w:sz w:val="24"/>
    </w:rPr>
  </w:style>
  <w:style w:type="paragraph" w:styleId="3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Zxmsoft</Company>
  <Pages>8</Pages>
  <Words>753</Words>
  <Characters>4296</Characters>
  <Lines>35</Lines>
  <Paragraphs>10</Paragraphs>
  <TotalTime>2</TotalTime>
  <ScaleCrop>false</ScaleCrop>
  <LinksUpToDate>false</LinksUpToDate>
  <CharactersWithSpaces>5039</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2022-03-07T09:25:00Z</dcterms:created>
  <dc:creator>Administrator</dc:creator>
  <cp:lastModifiedBy>admin123</cp:lastModifiedBy>
  <cp:lastPrinted>2023-02-23T08:02:00Z</cp:lastPrinted>
  <dcterms:modified xsi:type="dcterms:W3CDTF">2023-04-13T18:41:31Z</dcterms:modified>
  <cp:revision>530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FCBE9B4CC0E04C92A70FAB8A4987C073</vt:lpwstr>
  </property>
</Properties>
</file>